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DA0092">
      <w:pPr>
        <w:spacing w:before="120" w:line="276" w:lineRule="auto"/>
        <w:jc w:val="center"/>
        <w:rPr>
          <w:rFonts w:ascii="Arial" w:hAnsi="Arial" w:cs="Arial"/>
          <w:b/>
          <w:bCs/>
          <w:sz w:val="24"/>
          <w:szCs w:val="24"/>
          <w:u w:val="single"/>
        </w:rPr>
      </w:pPr>
    </w:p>
    <w:p w14:paraId="3710E5B6" w14:textId="4CCF85F2" w:rsidR="00EB5670" w:rsidRDefault="00EB5670" w:rsidP="00DA0092">
      <w:pPr>
        <w:pStyle w:val="Heading1"/>
        <w:spacing w:line="276" w:lineRule="auto"/>
      </w:pPr>
      <w:r w:rsidRPr="00DA0092">
        <w:t>Quality and Equality Impact Assessment (QEIA)</w:t>
      </w:r>
    </w:p>
    <w:p w14:paraId="3F1AFAD5" w14:textId="5331DA73" w:rsidR="00DA0092" w:rsidRPr="00DA0092" w:rsidRDefault="00DA0092" w:rsidP="00DA0092">
      <w:pPr>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33809D96" w:rsidR="00EB5670" w:rsidRDefault="008A4F33" w:rsidP="00DA0092">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Pr="00DA0092">
        <w:rPr>
          <w:rFonts w:ascii="Arial" w:eastAsia="Calibri" w:hAnsi="Arial" w:cs="Arial"/>
          <w:b/>
          <w:bCs/>
          <w:sz w:val="24"/>
          <w:szCs w:val="24"/>
        </w:rPr>
        <w:t xml:space="preserve"> </w:t>
      </w:r>
      <w:r w:rsidR="00EB5670" w:rsidRPr="00DA0092">
        <w:rPr>
          <w:rFonts w:ascii="Arial" w:eastAsia="Calibri" w:hAnsi="Arial" w:cs="Arial"/>
          <w:sz w:val="24"/>
          <w:szCs w:val="24"/>
        </w:rPr>
        <w:t>email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55BE387E" w:rsidR="002C2135" w:rsidRPr="001D1D96" w:rsidRDefault="00EB5670" w:rsidP="00DA0092">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 xml:space="preserve">comments and consider)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on p</w:t>
      </w:r>
      <w:r w:rsidR="00FC1D0D" w:rsidRPr="00DA0092">
        <w:rPr>
          <w:rFonts w:ascii="Arial" w:hAnsi="Arial" w:cs="Arial"/>
          <w:sz w:val="24"/>
          <w:szCs w:val="24"/>
        </w:rPr>
        <w:t xml:space="preserve">age </w:t>
      </w:r>
      <w:r w:rsidR="00037439" w:rsidRPr="00DA0092">
        <w:rPr>
          <w:rFonts w:ascii="Arial" w:hAnsi="Arial" w:cs="Arial"/>
          <w:sz w:val="24"/>
          <w:szCs w:val="24"/>
        </w:rPr>
        <w:t>10</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1740"/>
        <w:gridCol w:w="3090"/>
        <w:gridCol w:w="5040"/>
        <w:gridCol w:w="2812"/>
        <w:gridCol w:w="3053"/>
      </w:tblGrid>
      <w:tr w:rsidR="00D06B26" w14:paraId="15A96552" w14:textId="77777777" w:rsidTr="00F04573">
        <w:trPr>
          <w:cantSplit/>
          <w:trHeight w:val="580"/>
          <w:tblHeader/>
        </w:trPr>
        <w:tc>
          <w:tcPr>
            <w:tcW w:w="1740"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090" w:type="dxa"/>
            <w:shd w:val="clear" w:color="auto" w:fill="D9D9D9" w:themeFill="background1" w:themeFillShade="D9"/>
            <w:vAlign w:val="center"/>
          </w:tcPr>
          <w:p w14:paraId="3DA39674" w14:textId="392430EF"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Name</w:t>
            </w:r>
          </w:p>
        </w:tc>
        <w:tc>
          <w:tcPr>
            <w:tcW w:w="5040" w:type="dxa"/>
            <w:shd w:val="clear" w:color="auto" w:fill="D9D9D9" w:themeFill="background1" w:themeFillShade="D9"/>
            <w:vAlign w:val="center"/>
          </w:tcPr>
          <w:p w14:paraId="47CFBFD3" w14:textId="3C76015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Role</w:t>
            </w:r>
          </w:p>
        </w:tc>
        <w:tc>
          <w:tcPr>
            <w:tcW w:w="2812" w:type="dxa"/>
            <w:shd w:val="clear" w:color="auto" w:fill="D9D9D9" w:themeFill="background1" w:themeFillShade="D9"/>
            <w:vAlign w:val="center"/>
          </w:tcPr>
          <w:p w14:paraId="07FED9C6" w14:textId="161E2925"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Date</w:t>
            </w:r>
          </w:p>
        </w:tc>
        <w:tc>
          <w:tcPr>
            <w:tcW w:w="3053" w:type="dxa"/>
            <w:shd w:val="clear" w:color="auto" w:fill="D9D9D9" w:themeFill="background1" w:themeFillShade="D9"/>
            <w:vAlign w:val="center"/>
          </w:tcPr>
          <w:p w14:paraId="56F5256B" w14:textId="7777777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Email</w:t>
            </w:r>
          </w:p>
        </w:tc>
      </w:tr>
      <w:tr w:rsidR="00D06B26" w14:paraId="5EFA7951" w14:textId="77777777" w:rsidTr="00F04573">
        <w:trPr>
          <w:cantSplit/>
          <w:trHeight w:val="610"/>
        </w:trPr>
        <w:tc>
          <w:tcPr>
            <w:tcW w:w="1740" w:type="dxa"/>
            <w:shd w:val="clear" w:color="auto" w:fill="D9D9D9" w:themeFill="background1" w:themeFillShade="D9"/>
            <w:vAlign w:val="center"/>
          </w:tcPr>
          <w:p w14:paraId="1EA0C066"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Scheme Lead</w:t>
            </w:r>
          </w:p>
        </w:tc>
        <w:tc>
          <w:tcPr>
            <w:tcW w:w="3090" w:type="dxa"/>
            <w:vAlign w:val="center"/>
          </w:tcPr>
          <w:p w14:paraId="1801D915" w14:textId="3354DDFC" w:rsidR="00D06B26" w:rsidRPr="009D469F" w:rsidRDefault="00467BE7" w:rsidP="00F04573">
            <w:pPr>
              <w:spacing w:line="276" w:lineRule="auto"/>
              <w:rPr>
                <w:rFonts w:ascii="Arial" w:hAnsi="Arial" w:cs="Arial"/>
                <w:sz w:val="24"/>
                <w:szCs w:val="24"/>
              </w:rPr>
            </w:pPr>
            <w:r w:rsidRPr="00F04573">
              <w:rPr>
                <w:rFonts w:ascii="Arial" w:hAnsi="Arial" w:cs="Arial"/>
                <w:sz w:val="24"/>
                <w:szCs w:val="24"/>
              </w:rPr>
              <w:t>[Removed for publication]</w:t>
            </w:r>
          </w:p>
        </w:tc>
        <w:tc>
          <w:tcPr>
            <w:tcW w:w="5040" w:type="dxa"/>
            <w:vAlign w:val="center"/>
          </w:tcPr>
          <w:p w14:paraId="19F1ADCF" w14:textId="5E9AB639" w:rsidR="00D06B26" w:rsidRPr="009D469F" w:rsidRDefault="00A56A4D" w:rsidP="00F04573">
            <w:pPr>
              <w:spacing w:line="276" w:lineRule="auto"/>
              <w:rPr>
                <w:rFonts w:ascii="Arial" w:hAnsi="Arial" w:cs="Arial"/>
                <w:sz w:val="24"/>
                <w:szCs w:val="24"/>
              </w:rPr>
            </w:pPr>
            <w:r w:rsidRPr="00F04573">
              <w:rPr>
                <w:rFonts w:ascii="Arial" w:hAnsi="Arial" w:cs="Arial"/>
                <w:sz w:val="24"/>
                <w:szCs w:val="24"/>
              </w:rPr>
              <w:t>Senior Programme Lead, Pathway and System Integration Team</w:t>
            </w:r>
          </w:p>
        </w:tc>
        <w:tc>
          <w:tcPr>
            <w:tcW w:w="2812" w:type="dxa"/>
            <w:vAlign w:val="center"/>
          </w:tcPr>
          <w:p w14:paraId="1E658DBE" w14:textId="77777777" w:rsidR="00D06B26" w:rsidRPr="009D469F" w:rsidRDefault="00A56A4D" w:rsidP="00F04573">
            <w:pPr>
              <w:spacing w:line="276" w:lineRule="auto"/>
              <w:rPr>
                <w:rFonts w:ascii="Arial" w:hAnsi="Arial" w:cs="Arial"/>
                <w:sz w:val="24"/>
                <w:szCs w:val="24"/>
              </w:rPr>
            </w:pPr>
            <w:r w:rsidRPr="00F04573">
              <w:rPr>
                <w:rFonts w:ascii="Arial" w:hAnsi="Arial" w:cs="Arial"/>
                <w:sz w:val="24"/>
                <w:szCs w:val="24"/>
              </w:rPr>
              <w:t>Drafted: 23/01/2024</w:t>
            </w:r>
          </w:p>
          <w:p w14:paraId="67A593FF" w14:textId="54B3EE6D" w:rsidR="00A56A4D" w:rsidRPr="009D469F" w:rsidRDefault="00A56A4D" w:rsidP="00F04573">
            <w:pPr>
              <w:spacing w:line="276" w:lineRule="auto"/>
              <w:rPr>
                <w:rFonts w:ascii="Arial" w:hAnsi="Arial" w:cs="Arial"/>
                <w:sz w:val="24"/>
                <w:szCs w:val="24"/>
              </w:rPr>
            </w:pPr>
            <w:r w:rsidRPr="00F04573">
              <w:rPr>
                <w:rFonts w:ascii="Arial" w:hAnsi="Arial" w:cs="Arial"/>
                <w:sz w:val="24"/>
                <w:szCs w:val="24"/>
              </w:rPr>
              <w:t xml:space="preserve">Updated: </w:t>
            </w:r>
            <w:r w:rsidR="00F40DA6" w:rsidRPr="00F04573">
              <w:rPr>
                <w:rFonts w:ascii="Arial" w:hAnsi="Arial" w:cs="Arial"/>
                <w:sz w:val="24"/>
                <w:szCs w:val="24"/>
              </w:rPr>
              <w:t>04/07/2024</w:t>
            </w:r>
          </w:p>
        </w:tc>
        <w:tc>
          <w:tcPr>
            <w:tcW w:w="3053" w:type="dxa"/>
            <w:vAlign w:val="center"/>
          </w:tcPr>
          <w:p w14:paraId="562B8782" w14:textId="534037F2" w:rsidR="00D06B26" w:rsidRPr="009D469F" w:rsidRDefault="00F40DA6" w:rsidP="00F04573">
            <w:pPr>
              <w:spacing w:line="276" w:lineRule="auto"/>
              <w:rPr>
                <w:rFonts w:ascii="Arial" w:hAnsi="Arial" w:cs="Arial"/>
                <w:sz w:val="24"/>
                <w:szCs w:val="24"/>
              </w:rPr>
            </w:pPr>
            <w:r w:rsidRPr="00F04573">
              <w:rPr>
                <w:rFonts w:ascii="Arial" w:hAnsi="Arial" w:cs="Arial"/>
                <w:sz w:val="24"/>
                <w:szCs w:val="24"/>
              </w:rPr>
              <w:t>[Removed for publication]</w:t>
            </w:r>
          </w:p>
        </w:tc>
      </w:tr>
      <w:tr w:rsidR="009D469F" w14:paraId="7C8E4116" w14:textId="77777777" w:rsidTr="00F04573">
        <w:trPr>
          <w:cantSplit/>
          <w:trHeight w:val="724"/>
        </w:trPr>
        <w:tc>
          <w:tcPr>
            <w:tcW w:w="1740" w:type="dxa"/>
            <w:shd w:val="clear" w:color="auto" w:fill="D9D9D9" w:themeFill="background1" w:themeFillShade="D9"/>
            <w:vAlign w:val="center"/>
          </w:tcPr>
          <w:p w14:paraId="4A0CF244" w14:textId="77777777" w:rsidR="009D469F" w:rsidRPr="00DA0092" w:rsidRDefault="009D469F" w:rsidP="009D469F">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9D469F" w:rsidRPr="00DA0092" w:rsidRDefault="009D469F" w:rsidP="009D469F">
            <w:pPr>
              <w:spacing w:line="276" w:lineRule="auto"/>
              <w:rPr>
                <w:rFonts w:ascii="Arial" w:hAnsi="Arial" w:cs="Arial"/>
                <w:b/>
                <w:bCs/>
                <w:sz w:val="24"/>
                <w:szCs w:val="24"/>
              </w:rPr>
            </w:pPr>
            <w:r w:rsidRPr="00DA0092">
              <w:rPr>
                <w:rFonts w:ascii="Arial" w:hAnsi="Arial" w:cs="Arial"/>
                <w:b/>
                <w:bCs/>
                <w:sz w:val="24"/>
                <w:szCs w:val="24"/>
              </w:rPr>
              <w:t>sign off</w:t>
            </w:r>
          </w:p>
        </w:tc>
        <w:tc>
          <w:tcPr>
            <w:tcW w:w="3090" w:type="dxa"/>
            <w:vAlign w:val="center"/>
          </w:tcPr>
          <w:p w14:paraId="4F3623BC" w14:textId="77777777" w:rsidR="009D469F" w:rsidRPr="009D469F" w:rsidRDefault="009D469F" w:rsidP="00F04573">
            <w:pPr>
              <w:spacing w:line="276" w:lineRule="auto"/>
              <w:rPr>
                <w:rFonts w:ascii="Arial" w:hAnsi="Arial" w:cs="Arial"/>
                <w:sz w:val="24"/>
                <w:szCs w:val="24"/>
              </w:rPr>
            </w:pPr>
            <w:r w:rsidRPr="00F04573">
              <w:rPr>
                <w:rFonts w:ascii="Arial" w:hAnsi="Arial" w:cs="Arial"/>
                <w:sz w:val="24"/>
                <w:szCs w:val="24"/>
              </w:rPr>
              <w:t>[Removed for publication]</w:t>
            </w:r>
          </w:p>
          <w:p w14:paraId="1D96F844" w14:textId="2E60898C" w:rsidR="009D469F" w:rsidRPr="009D469F" w:rsidRDefault="009D469F" w:rsidP="00F04573">
            <w:pPr>
              <w:spacing w:line="276" w:lineRule="auto"/>
              <w:rPr>
                <w:rFonts w:ascii="Arial" w:hAnsi="Arial" w:cs="Arial"/>
                <w:sz w:val="24"/>
                <w:szCs w:val="24"/>
              </w:rPr>
            </w:pPr>
            <w:r w:rsidRPr="00F04573">
              <w:rPr>
                <w:rFonts w:ascii="Arial" w:hAnsi="Arial" w:cs="Arial"/>
                <w:sz w:val="24"/>
                <w:szCs w:val="24"/>
              </w:rPr>
              <w:t>[Removed for</w:t>
            </w:r>
            <w:r w:rsidR="6A592832" w:rsidRPr="00F04573">
              <w:rPr>
                <w:rFonts w:ascii="Arial" w:hAnsi="Arial" w:cs="Arial"/>
                <w:sz w:val="24"/>
                <w:szCs w:val="24"/>
              </w:rPr>
              <w:t xml:space="preserve"> </w:t>
            </w:r>
            <w:r w:rsidRPr="00F04573">
              <w:rPr>
                <w:rFonts w:ascii="Arial" w:hAnsi="Arial" w:cs="Arial"/>
                <w:sz w:val="24"/>
                <w:szCs w:val="24"/>
              </w:rPr>
              <w:t>publication]</w:t>
            </w:r>
          </w:p>
        </w:tc>
        <w:tc>
          <w:tcPr>
            <w:tcW w:w="5040" w:type="dxa"/>
            <w:vAlign w:val="center"/>
          </w:tcPr>
          <w:p w14:paraId="17F64C0C" w14:textId="77777777" w:rsidR="009D469F" w:rsidRPr="009D469F" w:rsidRDefault="009D469F" w:rsidP="00F04573">
            <w:pPr>
              <w:spacing w:line="276" w:lineRule="auto"/>
              <w:rPr>
                <w:rFonts w:ascii="Arial" w:hAnsi="Arial" w:cs="Arial"/>
                <w:sz w:val="24"/>
                <w:szCs w:val="24"/>
              </w:rPr>
            </w:pPr>
            <w:r w:rsidRPr="00F04573">
              <w:rPr>
                <w:rFonts w:ascii="Arial" w:hAnsi="Arial" w:cs="Arial"/>
                <w:sz w:val="24"/>
                <w:szCs w:val="24"/>
              </w:rPr>
              <w:t>Director of Pathway and System Integration</w:t>
            </w:r>
          </w:p>
          <w:p w14:paraId="43BF1701" w14:textId="0222B1FF" w:rsidR="009D469F" w:rsidRPr="009D469F" w:rsidRDefault="009D469F" w:rsidP="00F04573">
            <w:pPr>
              <w:spacing w:line="276" w:lineRule="auto"/>
              <w:rPr>
                <w:rFonts w:ascii="Arial" w:hAnsi="Arial" w:cs="Arial"/>
                <w:sz w:val="24"/>
                <w:szCs w:val="24"/>
              </w:rPr>
            </w:pPr>
            <w:r w:rsidRPr="00F04573">
              <w:rPr>
                <w:rFonts w:ascii="Arial" w:hAnsi="Arial" w:cs="Arial"/>
                <w:sz w:val="24"/>
                <w:szCs w:val="24"/>
              </w:rPr>
              <w:t>Programme Director</w:t>
            </w:r>
          </w:p>
        </w:tc>
        <w:tc>
          <w:tcPr>
            <w:tcW w:w="2812" w:type="dxa"/>
            <w:vAlign w:val="center"/>
          </w:tcPr>
          <w:p w14:paraId="76772E3B" w14:textId="77777777" w:rsidR="009D469F" w:rsidRPr="009D469F" w:rsidRDefault="009D469F" w:rsidP="00F04573">
            <w:pPr>
              <w:spacing w:line="276" w:lineRule="auto"/>
              <w:rPr>
                <w:rFonts w:ascii="Arial" w:hAnsi="Arial" w:cs="Arial"/>
                <w:sz w:val="24"/>
                <w:szCs w:val="24"/>
              </w:rPr>
            </w:pPr>
            <w:r w:rsidRPr="00F04573">
              <w:rPr>
                <w:rFonts w:ascii="Arial" w:hAnsi="Arial" w:cs="Arial"/>
                <w:sz w:val="24"/>
                <w:szCs w:val="24"/>
              </w:rPr>
              <w:t>26/01/2024</w:t>
            </w:r>
          </w:p>
          <w:p w14:paraId="14E25416" w14:textId="1716F68F" w:rsidR="009D469F" w:rsidRPr="009D469F" w:rsidRDefault="009D469F" w:rsidP="00F04573">
            <w:pPr>
              <w:spacing w:line="276" w:lineRule="auto"/>
              <w:rPr>
                <w:rFonts w:ascii="Arial" w:hAnsi="Arial" w:cs="Arial"/>
                <w:sz w:val="24"/>
                <w:szCs w:val="24"/>
              </w:rPr>
            </w:pPr>
            <w:r w:rsidRPr="00F04573">
              <w:rPr>
                <w:rFonts w:ascii="Arial" w:hAnsi="Arial" w:cs="Arial"/>
                <w:sz w:val="24"/>
                <w:szCs w:val="24"/>
              </w:rPr>
              <w:t>05/07/2024</w:t>
            </w:r>
          </w:p>
        </w:tc>
        <w:tc>
          <w:tcPr>
            <w:tcW w:w="3053" w:type="dxa"/>
            <w:vAlign w:val="center"/>
          </w:tcPr>
          <w:p w14:paraId="196302B7" w14:textId="77777777" w:rsidR="009D469F" w:rsidRPr="009D469F" w:rsidRDefault="009D469F" w:rsidP="00F04573">
            <w:pPr>
              <w:spacing w:line="276" w:lineRule="auto"/>
              <w:rPr>
                <w:rFonts w:ascii="Arial" w:hAnsi="Arial" w:cs="Arial"/>
                <w:sz w:val="24"/>
                <w:szCs w:val="24"/>
              </w:rPr>
            </w:pPr>
            <w:r w:rsidRPr="00F04573">
              <w:rPr>
                <w:rFonts w:ascii="Arial" w:hAnsi="Arial" w:cs="Arial"/>
                <w:sz w:val="24"/>
                <w:szCs w:val="24"/>
              </w:rPr>
              <w:t>[Removed for publication]</w:t>
            </w:r>
          </w:p>
          <w:p w14:paraId="49C097D9" w14:textId="3DE25D47" w:rsidR="009D469F" w:rsidRPr="009D469F" w:rsidRDefault="009D469F" w:rsidP="00F04573">
            <w:pPr>
              <w:spacing w:line="276" w:lineRule="auto"/>
              <w:rPr>
                <w:rFonts w:ascii="Arial" w:hAnsi="Arial" w:cs="Arial"/>
                <w:sz w:val="24"/>
                <w:szCs w:val="24"/>
              </w:rPr>
            </w:pPr>
            <w:r w:rsidRPr="00F04573">
              <w:rPr>
                <w:rFonts w:ascii="Arial" w:hAnsi="Arial" w:cs="Arial"/>
                <w:sz w:val="24"/>
                <w:szCs w:val="24"/>
              </w:rPr>
              <w:t>[Removed for publication]</w:t>
            </w:r>
          </w:p>
        </w:tc>
      </w:tr>
    </w:tbl>
    <w:p w14:paraId="3F37415A" w14:textId="68E12709" w:rsidR="00382BB2" w:rsidRDefault="00382BB2"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DA0092">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2279E3E6" w14:textId="545DB1D2" w:rsidR="0090588F" w:rsidRPr="00422566" w:rsidRDefault="001F4B0C" w:rsidP="00DA0092">
            <w:pPr>
              <w:spacing w:line="276" w:lineRule="auto"/>
              <w:rPr>
                <w:rFonts w:ascii="Arial" w:hAnsi="Arial" w:cs="Arial"/>
                <w:sz w:val="24"/>
                <w:szCs w:val="24"/>
              </w:rPr>
            </w:pPr>
            <w:r w:rsidRPr="00422566">
              <w:rPr>
                <w:rFonts w:ascii="Arial" w:hAnsi="Arial" w:cs="Arial"/>
                <w:sz w:val="24"/>
                <w:szCs w:val="24"/>
              </w:rPr>
              <w:t xml:space="preserve">O016 - Community social, </w:t>
            </w:r>
            <w:proofErr w:type="gramStart"/>
            <w:r w:rsidRPr="00422566">
              <w:rPr>
                <w:rFonts w:ascii="Arial" w:hAnsi="Arial" w:cs="Arial"/>
                <w:sz w:val="24"/>
                <w:szCs w:val="24"/>
              </w:rPr>
              <w:t>emotional</w:t>
            </w:r>
            <w:proofErr w:type="gramEnd"/>
            <w:r w:rsidRPr="00422566">
              <w:rPr>
                <w:rFonts w:ascii="Arial" w:hAnsi="Arial" w:cs="Arial"/>
                <w:sz w:val="24"/>
                <w:szCs w:val="24"/>
              </w:rPr>
              <w:t xml:space="preserve"> and mental health support for children and young people</w:t>
            </w:r>
          </w:p>
        </w:tc>
      </w:tr>
      <w:tr w:rsidR="0090588F" w14:paraId="6F8E9A70" w14:textId="77777777" w:rsidTr="00DA0092">
        <w:trPr>
          <w:trHeight w:val="567"/>
        </w:trPr>
        <w:tc>
          <w:tcPr>
            <w:tcW w:w="2269" w:type="dxa"/>
            <w:shd w:val="clear" w:color="auto" w:fill="D9D9D9" w:themeFill="background1" w:themeFillShade="D9"/>
            <w:vAlign w:val="center"/>
          </w:tcPr>
          <w:p w14:paraId="68021162"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3FD2E330" w:rsidR="0090588F" w:rsidRPr="00422566" w:rsidRDefault="00422566" w:rsidP="00DA0092">
            <w:pPr>
              <w:spacing w:line="276" w:lineRule="auto"/>
              <w:rPr>
                <w:rFonts w:ascii="Arial" w:hAnsi="Arial" w:cs="Arial"/>
                <w:sz w:val="24"/>
                <w:szCs w:val="24"/>
              </w:rPr>
            </w:pPr>
            <w:r w:rsidRPr="00422566">
              <w:rPr>
                <w:rFonts w:ascii="Arial" w:hAnsi="Arial" w:cs="Arial"/>
                <w:sz w:val="24"/>
                <w:szCs w:val="24"/>
              </w:rPr>
              <w:t>Commissioning of new Social, Emotional and Mental Health (SEMH) service for Children and Young People in Leeds</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77777777" w:rsidR="0090588F" w:rsidRPr="00422566" w:rsidRDefault="0090588F" w:rsidP="00DA0092">
            <w:pPr>
              <w:spacing w:line="276" w:lineRule="auto"/>
              <w:rPr>
                <w:rFonts w:ascii="Arial" w:hAnsi="Arial" w:cs="Arial"/>
              </w:rPr>
            </w:pPr>
            <w:r w:rsidRPr="00422566">
              <w:rPr>
                <w:rFonts w:ascii="Arial" w:hAnsi="Arial" w:cs="Arial"/>
                <w:sz w:val="24"/>
                <w:szCs w:val="24"/>
              </w:rPr>
              <w:t>Leeds</w:t>
            </w:r>
          </w:p>
        </w:tc>
      </w:tr>
    </w:tbl>
    <w:p w14:paraId="20A37A5C" w14:textId="3A99D917" w:rsidR="0090588F" w:rsidRDefault="0090588F" w:rsidP="00DA0092">
      <w:pPr>
        <w:spacing w:after="0" w:line="276" w:lineRule="auto"/>
        <w:rPr>
          <w:sz w:val="16"/>
          <w:szCs w:val="16"/>
        </w:rPr>
      </w:pPr>
    </w:p>
    <w:p w14:paraId="7C03A356" w14:textId="77777777" w:rsidR="00DA0092" w:rsidRPr="00DA0092" w:rsidRDefault="00DA0092" w:rsidP="00DA0092">
      <w:pPr>
        <w:pStyle w:val="Heading2"/>
      </w:pPr>
      <w:r w:rsidRPr="00DA0092">
        <w:t xml:space="preserve">B: Summary of change </w:t>
      </w:r>
    </w:p>
    <w:p w14:paraId="2D6E5B31" w14:textId="70A399FF" w:rsidR="00DA0092" w:rsidRDefault="00DA0092" w:rsidP="00DA0092">
      <w:pPr>
        <w:spacing w:after="0" w:line="276" w:lineRule="auto"/>
        <w:rPr>
          <w:rFonts w:ascii="Arial" w:hAnsi="Arial" w:cs="Arial"/>
          <w:sz w:val="24"/>
          <w:szCs w:val="24"/>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6B87F814" w14:textId="77777777" w:rsidR="009A11A9" w:rsidRDefault="009A11A9" w:rsidP="00DA0092">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5694"/>
      </w:tblGrid>
      <w:tr w:rsidR="009A11A9" w14:paraId="4D4BE5DC" w14:textId="77777777" w:rsidTr="00733139">
        <w:trPr>
          <w:trHeight w:val="850"/>
        </w:trPr>
        <w:tc>
          <w:tcPr>
            <w:tcW w:w="15694" w:type="dxa"/>
            <w:vAlign w:val="center"/>
          </w:tcPr>
          <w:p w14:paraId="3FDEA8DB" w14:textId="77777777" w:rsidR="00733139" w:rsidRPr="00733139" w:rsidRDefault="00733139" w:rsidP="00733139">
            <w:pPr>
              <w:rPr>
                <w:rFonts w:ascii="Arial" w:hAnsi="Arial" w:cs="Arial"/>
                <w:bCs/>
                <w:sz w:val="24"/>
                <w:szCs w:val="24"/>
              </w:rPr>
            </w:pPr>
            <w:r w:rsidRPr="00733139">
              <w:rPr>
                <w:rFonts w:ascii="Arial" w:hAnsi="Arial" w:cs="Arial"/>
                <w:bCs/>
                <w:sz w:val="24"/>
                <w:szCs w:val="24"/>
              </w:rPr>
              <w:t xml:space="preserve">A new community social, </w:t>
            </w:r>
            <w:proofErr w:type="gramStart"/>
            <w:r w:rsidRPr="00733139">
              <w:rPr>
                <w:rFonts w:ascii="Arial" w:hAnsi="Arial" w:cs="Arial"/>
                <w:bCs/>
                <w:sz w:val="24"/>
                <w:szCs w:val="24"/>
              </w:rPr>
              <w:t>emotional</w:t>
            </w:r>
            <w:proofErr w:type="gramEnd"/>
            <w:r w:rsidRPr="00733139">
              <w:rPr>
                <w:rFonts w:ascii="Arial" w:hAnsi="Arial" w:cs="Arial"/>
                <w:bCs/>
                <w:sz w:val="24"/>
                <w:szCs w:val="24"/>
              </w:rPr>
              <w:t xml:space="preserve"> and mental health support service for children and young people in Leeds was commissioned against a new service specification.  The impact of the change is being assessed against the revised service specification and will be reviewed in line with mobilisation and contracting monitoring processes and timeframes once the new service provider is in place.</w:t>
            </w:r>
          </w:p>
          <w:p w14:paraId="5C00B81E" w14:textId="77777777" w:rsidR="00733139" w:rsidRPr="00733139" w:rsidRDefault="00733139" w:rsidP="00733139">
            <w:pPr>
              <w:rPr>
                <w:rFonts w:ascii="Arial" w:hAnsi="Arial" w:cs="Arial"/>
                <w:bCs/>
                <w:sz w:val="24"/>
                <w:szCs w:val="24"/>
              </w:rPr>
            </w:pPr>
          </w:p>
          <w:p w14:paraId="22A43995" w14:textId="364E9BE0" w:rsidR="00733139" w:rsidRPr="00733139" w:rsidRDefault="00733139" w:rsidP="00733139">
            <w:pPr>
              <w:rPr>
                <w:rFonts w:ascii="Arial" w:hAnsi="Arial" w:cs="Arial"/>
                <w:bCs/>
                <w:sz w:val="24"/>
                <w:szCs w:val="24"/>
              </w:rPr>
            </w:pPr>
            <w:r w:rsidRPr="00733139">
              <w:rPr>
                <w:rFonts w:ascii="Arial" w:hAnsi="Arial" w:cs="Arial"/>
                <w:bCs/>
                <w:sz w:val="24"/>
                <w:szCs w:val="24"/>
              </w:rPr>
              <w:lastRenderedPageBreak/>
              <w:t>A new contract began to begin 1</w:t>
            </w:r>
            <w:r w:rsidRPr="00733139">
              <w:rPr>
                <w:rFonts w:ascii="Arial" w:hAnsi="Arial" w:cs="Arial"/>
                <w:bCs/>
                <w:sz w:val="24"/>
                <w:szCs w:val="24"/>
                <w:vertAlign w:val="superscript"/>
              </w:rPr>
              <w:t>st</w:t>
            </w:r>
            <w:r w:rsidRPr="00733139">
              <w:rPr>
                <w:rFonts w:ascii="Arial" w:hAnsi="Arial" w:cs="Arial"/>
                <w:bCs/>
                <w:sz w:val="24"/>
                <w:szCs w:val="24"/>
              </w:rPr>
              <w:t xml:space="preserve"> July </w:t>
            </w:r>
            <w:r w:rsidR="002B584A" w:rsidRPr="00733139">
              <w:rPr>
                <w:rFonts w:ascii="Arial" w:hAnsi="Arial" w:cs="Arial"/>
                <w:bCs/>
                <w:sz w:val="24"/>
                <w:szCs w:val="24"/>
              </w:rPr>
              <w:t>2024 commissioned</w:t>
            </w:r>
            <w:r w:rsidRPr="00733139">
              <w:rPr>
                <w:rFonts w:ascii="Arial" w:hAnsi="Arial" w:cs="Arial"/>
                <w:bCs/>
                <w:sz w:val="24"/>
                <w:szCs w:val="24"/>
              </w:rPr>
              <w:t xml:space="preserve"> at a value of £586,000 per year. The Leeds City council contribution is £75,000 so the cost to the ICB is £511,000. This is a reduction of £12,266 from the previous ICB spend of £522,266. When the tender was advertised in July 2023 a decision was taken to reduce the ICB spend by 2% as that was the anticipated reduction to ICB contracts at that time.</w:t>
            </w:r>
          </w:p>
          <w:p w14:paraId="1141C513" w14:textId="77777777" w:rsidR="00733139" w:rsidRPr="00733139" w:rsidRDefault="00733139" w:rsidP="00733139">
            <w:pPr>
              <w:rPr>
                <w:rFonts w:ascii="Arial" w:hAnsi="Arial" w:cs="Arial"/>
                <w:bCs/>
                <w:sz w:val="24"/>
                <w:szCs w:val="24"/>
              </w:rPr>
            </w:pPr>
          </w:p>
          <w:p w14:paraId="6870DFF0" w14:textId="153740CC" w:rsidR="009A11A9" w:rsidRPr="00733139" w:rsidRDefault="00733139" w:rsidP="00733139">
            <w:pPr>
              <w:rPr>
                <w:rFonts w:ascii="Arial" w:hAnsi="Arial" w:cs="Arial"/>
                <w:bCs/>
                <w:sz w:val="24"/>
                <w:szCs w:val="24"/>
              </w:rPr>
            </w:pPr>
            <w:r w:rsidRPr="00733139">
              <w:rPr>
                <w:rFonts w:ascii="Arial" w:hAnsi="Arial" w:cs="Arial"/>
                <w:bCs/>
                <w:sz w:val="24"/>
                <w:szCs w:val="24"/>
              </w:rPr>
              <w:t>Following a robust procurement process, the contract for the new service was awarded to The Children’s Society in February 2024 and a service mobilisation has taken place between February and 1</w:t>
            </w:r>
            <w:r w:rsidRPr="00733139">
              <w:rPr>
                <w:rFonts w:ascii="Arial" w:hAnsi="Arial" w:cs="Arial"/>
                <w:bCs/>
                <w:sz w:val="24"/>
                <w:szCs w:val="24"/>
                <w:vertAlign w:val="superscript"/>
              </w:rPr>
              <w:t>st</w:t>
            </w:r>
            <w:r w:rsidRPr="00733139">
              <w:rPr>
                <w:rFonts w:ascii="Arial" w:hAnsi="Arial" w:cs="Arial"/>
                <w:bCs/>
                <w:sz w:val="24"/>
                <w:szCs w:val="24"/>
              </w:rPr>
              <w:t xml:space="preserve"> July, following which the new service has commenced delivery.</w:t>
            </w:r>
          </w:p>
        </w:tc>
      </w:tr>
    </w:tbl>
    <w:p w14:paraId="525DBD92" w14:textId="77777777" w:rsidR="009A11A9" w:rsidRPr="00A24252" w:rsidRDefault="009A11A9" w:rsidP="00DA0092">
      <w:pPr>
        <w:spacing w:after="0" w:line="276" w:lineRule="auto"/>
        <w:rPr>
          <w:sz w:val="16"/>
          <w:szCs w:val="16"/>
        </w:rPr>
      </w:pPr>
    </w:p>
    <w:p w14:paraId="4A51B52E" w14:textId="537734A7" w:rsidR="00C27BA7" w:rsidRDefault="00C27BA7" w:rsidP="00C27BA7">
      <w:pPr>
        <w:pStyle w:val="Heading2"/>
        <w:rPr>
          <w:color w:val="806000" w:themeColor="accent4" w:themeShade="80"/>
        </w:rPr>
      </w:pPr>
      <w:r>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43F2CE24" w:rsidR="00C27BA7" w:rsidRPr="00C27BA7" w:rsidRDefault="00C27BA7" w:rsidP="00C27BA7">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4606F9" w:rsidRPr="004606F9">
        <w:rPr>
          <w:rFonts w:ascii="Arial" w:hAnsi="Arial" w:cs="Arial"/>
          <w:sz w:val="24"/>
          <w:szCs w:val="24"/>
        </w:rPr>
        <w:t>[Removed for publication]</w:t>
      </w:r>
    </w:p>
    <w:p w14:paraId="604B6D72" w14:textId="6032F606" w:rsidR="00C27BA7" w:rsidRPr="00C27BA7" w:rsidRDefault="00C27BA7" w:rsidP="00C27BA7">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4606F9" w:rsidRPr="004606F9">
        <w:rPr>
          <w:rFonts w:ascii="Arial" w:hAnsi="Arial" w:cs="Arial"/>
          <w:sz w:val="24"/>
          <w:szCs w:val="24"/>
        </w:rPr>
        <w:t>[Removed for publication]</w:t>
      </w:r>
    </w:p>
    <w:p w14:paraId="18528A00" w14:textId="5FEA1D90" w:rsidR="00C27BA7" w:rsidRPr="00C27BA7" w:rsidRDefault="00C27BA7" w:rsidP="00C27BA7">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t xml:space="preserve">Community Relations and Involvement Manager: </w:t>
      </w:r>
      <w:r w:rsidR="004606F9" w:rsidRPr="004606F9">
        <w:rPr>
          <w:rFonts w:ascii="Arial" w:hAnsi="Arial" w:cs="Arial"/>
          <w:sz w:val="24"/>
          <w:szCs w:val="24"/>
        </w:rPr>
        <w:t>[Removed for publication]</w:t>
      </w:r>
    </w:p>
    <w:p w14:paraId="6C70CDE3" w14:textId="12B0D32C" w:rsidR="005E3667" w:rsidRDefault="005E3667" w:rsidP="00DA0092">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00C27BA7">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002B584A">
        <w:trPr>
          <w:trHeight w:val="1304"/>
        </w:trPr>
        <w:tc>
          <w:tcPr>
            <w:tcW w:w="14413" w:type="dxa"/>
          </w:tcPr>
          <w:p w14:paraId="65BD6917" w14:textId="77777777" w:rsidR="005E3667" w:rsidRPr="001374DE" w:rsidRDefault="005E3667" w:rsidP="00DA0092">
            <w:pPr>
              <w:pStyle w:val="ListParagraph"/>
              <w:numPr>
                <w:ilvl w:val="0"/>
                <w:numId w:val="2"/>
              </w:numPr>
              <w:spacing w:line="276" w:lineRule="auto"/>
              <w:contextualSpacing w:val="0"/>
              <w:rPr>
                <w:rFonts w:ascii="Arial" w:hAnsi="Arial" w:cs="Arial"/>
                <w:sz w:val="24"/>
                <w:szCs w:val="24"/>
              </w:rPr>
            </w:pPr>
            <w:r w:rsidRPr="001374DE">
              <w:rPr>
                <w:rFonts w:ascii="Arial" w:hAnsi="Arial" w:cs="Arial"/>
                <w:sz w:val="24"/>
                <w:szCs w:val="24"/>
              </w:rPr>
              <w:t xml:space="preserve">Could the project change the way a service is currently provided or delivered? </w:t>
            </w:r>
          </w:p>
          <w:p w14:paraId="4C7CB1D3" w14:textId="77777777" w:rsidR="00BB5887" w:rsidRPr="001374DE" w:rsidRDefault="00BB5887" w:rsidP="00BB5887">
            <w:pPr>
              <w:spacing w:line="276" w:lineRule="auto"/>
              <w:rPr>
                <w:rFonts w:ascii="Arial" w:hAnsi="Arial" w:cs="Arial"/>
                <w:sz w:val="24"/>
                <w:szCs w:val="24"/>
              </w:rPr>
            </w:pPr>
          </w:p>
          <w:p w14:paraId="18A5E787" w14:textId="77777777" w:rsidR="001374DE" w:rsidRPr="001374DE" w:rsidRDefault="001374DE" w:rsidP="001374DE">
            <w:pPr>
              <w:spacing w:line="276" w:lineRule="auto"/>
              <w:rPr>
                <w:rFonts w:ascii="Arial" w:hAnsi="Arial" w:cs="Arial"/>
                <w:sz w:val="24"/>
                <w:szCs w:val="24"/>
              </w:rPr>
            </w:pPr>
            <w:r w:rsidRPr="001374DE">
              <w:rPr>
                <w:rFonts w:ascii="Arial" w:hAnsi="Arial" w:cs="Arial"/>
                <w:sz w:val="24"/>
                <w:szCs w:val="24"/>
              </w:rPr>
              <w:t>The new service commissioned will provide early emotional and mental health support to children and young people in Leeds, specifically children and young people who require alternative routes to support outside of school or NHS services.</w:t>
            </w:r>
          </w:p>
          <w:p w14:paraId="2FAFE476" w14:textId="77777777" w:rsidR="001374DE" w:rsidRPr="001374DE" w:rsidRDefault="001374DE" w:rsidP="001374DE">
            <w:pPr>
              <w:spacing w:line="276" w:lineRule="auto"/>
              <w:rPr>
                <w:rFonts w:ascii="Arial" w:hAnsi="Arial" w:cs="Arial"/>
                <w:sz w:val="24"/>
                <w:szCs w:val="24"/>
              </w:rPr>
            </w:pPr>
          </w:p>
          <w:p w14:paraId="09DC421C" w14:textId="1AF3B321" w:rsidR="001374DE" w:rsidRPr="001374DE" w:rsidRDefault="001374DE" w:rsidP="001374DE">
            <w:pPr>
              <w:spacing w:line="276" w:lineRule="auto"/>
              <w:rPr>
                <w:rFonts w:ascii="Arial" w:hAnsi="Arial" w:cs="Arial"/>
                <w:sz w:val="24"/>
                <w:szCs w:val="24"/>
              </w:rPr>
            </w:pPr>
            <w:r w:rsidRPr="001374DE">
              <w:rPr>
                <w:rFonts w:ascii="Arial" w:hAnsi="Arial" w:cs="Arial"/>
                <w:sz w:val="24"/>
                <w:szCs w:val="24"/>
              </w:rPr>
              <w:t xml:space="preserve">The contract for the new service was awarded to The Children’s Society in February 2024 and the ICB and Local Authority have been working closely with the successful provider on the service mobilisation, with a soft launch planned to take place from the </w:t>
            </w:r>
            <w:proofErr w:type="gramStart"/>
            <w:r w:rsidRPr="001374DE">
              <w:rPr>
                <w:rFonts w:ascii="Arial" w:hAnsi="Arial" w:cs="Arial"/>
                <w:sz w:val="24"/>
                <w:szCs w:val="24"/>
              </w:rPr>
              <w:t>1st</w:t>
            </w:r>
            <w:proofErr w:type="gramEnd"/>
            <w:r w:rsidRPr="001374DE">
              <w:rPr>
                <w:rFonts w:ascii="Arial" w:hAnsi="Arial" w:cs="Arial"/>
                <w:sz w:val="24"/>
                <w:szCs w:val="24"/>
              </w:rPr>
              <w:t xml:space="preserve"> July 2024.</w:t>
            </w:r>
          </w:p>
          <w:p w14:paraId="61E0EB56" w14:textId="77777777" w:rsidR="001374DE" w:rsidRPr="001374DE" w:rsidRDefault="001374DE" w:rsidP="001374DE">
            <w:pPr>
              <w:spacing w:line="276" w:lineRule="auto"/>
              <w:rPr>
                <w:rFonts w:ascii="Arial" w:hAnsi="Arial" w:cs="Arial"/>
                <w:sz w:val="24"/>
                <w:szCs w:val="24"/>
              </w:rPr>
            </w:pPr>
          </w:p>
          <w:p w14:paraId="11892C61" w14:textId="29BB5BDA" w:rsidR="00BB5887" w:rsidRPr="00BB5887" w:rsidRDefault="001374DE" w:rsidP="001374DE">
            <w:pPr>
              <w:spacing w:line="276" w:lineRule="auto"/>
              <w:rPr>
                <w:rFonts w:ascii="Arial" w:hAnsi="Arial" w:cs="Arial"/>
                <w:sz w:val="24"/>
                <w:szCs w:val="24"/>
              </w:rPr>
            </w:pPr>
            <w:r w:rsidRPr="001374DE">
              <w:rPr>
                <w:rFonts w:ascii="Arial" w:hAnsi="Arial" w:cs="Arial"/>
                <w:sz w:val="24"/>
                <w:szCs w:val="24"/>
              </w:rPr>
              <w:t xml:space="preserve">As a result of the commissioning of this new service, two other ICB held contracts for delivery of support to young people discontinued at the end of June 2024 with the </w:t>
            </w:r>
            <w:proofErr w:type="gramStart"/>
            <w:r w:rsidRPr="001374DE">
              <w:rPr>
                <w:rFonts w:ascii="Arial" w:hAnsi="Arial" w:cs="Arial"/>
                <w:sz w:val="24"/>
                <w:szCs w:val="24"/>
              </w:rPr>
              <w:t>Market Place</w:t>
            </w:r>
            <w:proofErr w:type="gramEnd"/>
            <w:r w:rsidRPr="001374DE">
              <w:rPr>
                <w:rFonts w:ascii="Arial" w:hAnsi="Arial" w:cs="Arial"/>
                <w:sz w:val="24"/>
                <w:szCs w:val="24"/>
              </w:rPr>
              <w:t xml:space="preserve"> and the Leeds Mind THRU contract, The Market Place contract provided counselling (including medium and long-term counselling support) and youth work for young people. The Leeds Mind THRU contract delivered mental health peer support for 14 - </w:t>
            </w:r>
            <w:proofErr w:type="gramStart"/>
            <w:r w:rsidRPr="001374DE">
              <w:rPr>
                <w:rFonts w:ascii="Arial" w:hAnsi="Arial" w:cs="Arial"/>
                <w:sz w:val="24"/>
                <w:szCs w:val="24"/>
              </w:rPr>
              <w:t>25 year olds</w:t>
            </w:r>
            <w:proofErr w:type="gramEnd"/>
            <w:r w:rsidRPr="001374DE">
              <w:rPr>
                <w:rFonts w:ascii="Arial" w:hAnsi="Arial" w:cs="Arial"/>
                <w:sz w:val="24"/>
                <w:szCs w:val="24"/>
              </w:rPr>
              <w:t>.</w:t>
            </w:r>
          </w:p>
        </w:tc>
        <w:tc>
          <w:tcPr>
            <w:tcW w:w="1275" w:type="dxa"/>
            <w:vAlign w:val="center"/>
          </w:tcPr>
          <w:p w14:paraId="567838A3" w14:textId="1542FC52" w:rsidR="005E3667" w:rsidRDefault="002B584A" w:rsidP="002B584A">
            <w:pPr>
              <w:spacing w:line="276" w:lineRule="auto"/>
              <w:jc w:val="center"/>
              <w:rPr>
                <w:rFonts w:ascii="Arial" w:hAnsi="Arial" w:cs="Arial"/>
                <w:b/>
                <w:bCs/>
                <w:sz w:val="24"/>
                <w:szCs w:val="24"/>
              </w:rPr>
            </w:pPr>
            <w:r>
              <w:rPr>
                <w:rFonts w:ascii="Arial" w:hAnsi="Arial" w:cs="Arial"/>
                <w:b/>
                <w:bCs/>
                <w:sz w:val="24"/>
                <w:szCs w:val="24"/>
              </w:rPr>
              <w:t>Yes</w:t>
            </w:r>
          </w:p>
        </w:tc>
      </w:tr>
      <w:tr w:rsidR="005E3667" w14:paraId="6F4D7762" w14:textId="77777777" w:rsidTr="002B584A">
        <w:trPr>
          <w:trHeight w:val="1304"/>
        </w:trPr>
        <w:tc>
          <w:tcPr>
            <w:tcW w:w="14413" w:type="dxa"/>
          </w:tcPr>
          <w:p w14:paraId="41BC2CA6" w14:textId="77777777" w:rsidR="005E3667" w:rsidRPr="00097589" w:rsidRDefault="005E3667" w:rsidP="00DA0092">
            <w:pPr>
              <w:pStyle w:val="ListParagraph"/>
              <w:numPr>
                <w:ilvl w:val="0"/>
                <w:numId w:val="2"/>
              </w:numPr>
              <w:spacing w:line="276" w:lineRule="auto"/>
              <w:contextualSpacing w:val="0"/>
              <w:rPr>
                <w:rFonts w:ascii="Arial" w:hAnsi="Arial" w:cs="Arial"/>
                <w:sz w:val="24"/>
                <w:szCs w:val="24"/>
              </w:rPr>
            </w:pPr>
            <w:r w:rsidRPr="00097589">
              <w:rPr>
                <w:rFonts w:ascii="Arial" w:hAnsi="Arial" w:cs="Arial"/>
                <w:sz w:val="24"/>
                <w:szCs w:val="24"/>
              </w:rPr>
              <w:lastRenderedPageBreak/>
              <w:t>Could the project directly affect the services received by patients, carers, and families? –</w:t>
            </w:r>
            <w:r w:rsidR="00C27BA7" w:rsidRPr="00097589">
              <w:rPr>
                <w:rFonts w:ascii="Arial" w:hAnsi="Arial" w:cs="Arial"/>
                <w:sz w:val="24"/>
                <w:szCs w:val="24"/>
              </w:rPr>
              <w:t xml:space="preserve"> </w:t>
            </w:r>
            <w:r w:rsidRPr="00097589">
              <w:rPr>
                <w:rFonts w:ascii="Arial" w:hAnsi="Arial" w:cs="Arial"/>
                <w:sz w:val="24"/>
                <w:szCs w:val="24"/>
              </w:rPr>
              <w:t xml:space="preserve">is it likely to specifically affect patients from protected or other groups? </w:t>
            </w:r>
            <w:r w:rsidR="00C27BA7" w:rsidRPr="00097589">
              <w:rPr>
                <w:rFonts w:ascii="Arial" w:hAnsi="Arial" w:cs="Arial"/>
                <w:sz w:val="24"/>
                <w:szCs w:val="24"/>
              </w:rPr>
              <w:t>S</w:t>
            </w:r>
            <w:r w:rsidRPr="00097589">
              <w:rPr>
                <w:rFonts w:ascii="Arial" w:hAnsi="Arial" w:cs="Arial"/>
                <w:sz w:val="24"/>
                <w:szCs w:val="24"/>
              </w:rPr>
              <w:t xml:space="preserve">ee </w:t>
            </w:r>
            <w:hyperlink w:anchor="_Appendix_A:_Impact" w:history="1">
              <w:r w:rsidRPr="00097589">
                <w:rPr>
                  <w:rStyle w:val="Hyperlink"/>
                  <w:rFonts w:ascii="Arial" w:hAnsi="Arial" w:cs="Arial"/>
                  <w:sz w:val="24"/>
                  <w:szCs w:val="24"/>
                </w:rPr>
                <w:t>page 10</w:t>
              </w:r>
            </w:hyperlink>
            <w:r w:rsidRPr="00097589">
              <w:rPr>
                <w:rFonts w:ascii="Arial" w:hAnsi="Arial" w:cs="Arial"/>
                <w:sz w:val="24"/>
                <w:szCs w:val="24"/>
              </w:rPr>
              <w:t xml:space="preserve"> for more </w:t>
            </w:r>
            <w:r w:rsidR="009A15CC" w:rsidRPr="00097589">
              <w:rPr>
                <w:rFonts w:ascii="Arial" w:hAnsi="Arial" w:cs="Arial"/>
                <w:sz w:val="24"/>
                <w:szCs w:val="24"/>
              </w:rPr>
              <w:t>detail</w:t>
            </w:r>
            <w:r w:rsidR="00C27BA7" w:rsidRPr="00097589">
              <w:rPr>
                <w:rFonts w:ascii="Arial" w:hAnsi="Arial" w:cs="Arial"/>
                <w:sz w:val="24"/>
                <w:szCs w:val="24"/>
              </w:rPr>
              <w:t>.</w:t>
            </w:r>
          </w:p>
          <w:p w14:paraId="7386C3AB" w14:textId="77777777" w:rsidR="00BB5887" w:rsidRPr="00097589" w:rsidRDefault="00BB5887" w:rsidP="00BB5887">
            <w:pPr>
              <w:spacing w:line="276" w:lineRule="auto"/>
              <w:rPr>
                <w:rFonts w:ascii="Arial" w:hAnsi="Arial" w:cs="Arial"/>
                <w:sz w:val="24"/>
                <w:szCs w:val="24"/>
              </w:rPr>
            </w:pPr>
          </w:p>
          <w:p w14:paraId="37C7DB91" w14:textId="77777777" w:rsidR="00097589" w:rsidRPr="00097589" w:rsidRDefault="00097589" w:rsidP="00097589">
            <w:pPr>
              <w:spacing w:line="276" w:lineRule="auto"/>
              <w:rPr>
                <w:rFonts w:ascii="Arial" w:hAnsi="Arial" w:cs="Arial"/>
                <w:sz w:val="24"/>
                <w:szCs w:val="24"/>
              </w:rPr>
            </w:pPr>
            <w:r w:rsidRPr="00097589">
              <w:rPr>
                <w:rFonts w:ascii="Arial" w:hAnsi="Arial" w:cs="Arial"/>
                <w:sz w:val="24"/>
                <w:szCs w:val="24"/>
              </w:rPr>
              <w:t xml:space="preserve">The new service will be targeted towards children who are less likely to access support through schools or through their </w:t>
            </w:r>
            <w:proofErr w:type="gramStart"/>
            <w:r w:rsidRPr="00097589">
              <w:rPr>
                <w:rFonts w:ascii="Arial" w:hAnsi="Arial" w:cs="Arial"/>
                <w:sz w:val="24"/>
                <w:szCs w:val="24"/>
              </w:rPr>
              <w:t>GP, and</w:t>
            </w:r>
            <w:proofErr w:type="gramEnd"/>
            <w:r w:rsidRPr="00097589">
              <w:rPr>
                <w:rFonts w:ascii="Arial" w:hAnsi="Arial" w:cs="Arial"/>
                <w:sz w:val="24"/>
                <w:szCs w:val="24"/>
              </w:rPr>
              <w:t xml:space="preserve"> has been designed to be community-based and aim to enable more children and young people to access early help quickly. Delivery of this objective will be monitored through contract monitoring and evaluation.   </w:t>
            </w:r>
          </w:p>
          <w:p w14:paraId="093F2B76" w14:textId="77777777" w:rsidR="00097589" w:rsidRPr="00097589" w:rsidRDefault="00097589" w:rsidP="00097589">
            <w:pPr>
              <w:spacing w:line="276" w:lineRule="auto"/>
              <w:rPr>
                <w:rFonts w:ascii="Arial" w:hAnsi="Arial" w:cs="Arial"/>
                <w:sz w:val="24"/>
                <w:szCs w:val="24"/>
              </w:rPr>
            </w:pPr>
          </w:p>
          <w:p w14:paraId="577302EA" w14:textId="77777777" w:rsidR="00097589" w:rsidRPr="00097589" w:rsidRDefault="00097589" w:rsidP="00097589">
            <w:pPr>
              <w:spacing w:line="276" w:lineRule="auto"/>
              <w:rPr>
                <w:rFonts w:ascii="Arial" w:hAnsi="Arial" w:cs="Arial"/>
                <w:sz w:val="24"/>
                <w:szCs w:val="24"/>
              </w:rPr>
            </w:pPr>
            <w:r w:rsidRPr="00097589">
              <w:rPr>
                <w:rFonts w:ascii="Arial" w:hAnsi="Arial" w:cs="Arial"/>
                <w:sz w:val="24"/>
                <w:szCs w:val="24"/>
              </w:rPr>
              <w:t>An Equality Impact Assessment (EIA) was completed and refreshed on the 25/01/2024. Please see below for a copy of this.</w:t>
            </w:r>
          </w:p>
          <w:p w14:paraId="7243BBEC" w14:textId="77777777" w:rsidR="00097589" w:rsidRPr="00097589" w:rsidRDefault="00097589" w:rsidP="00097589">
            <w:pPr>
              <w:spacing w:line="276" w:lineRule="auto"/>
              <w:rPr>
                <w:rFonts w:ascii="Arial" w:hAnsi="Arial" w:cs="Arial"/>
                <w:sz w:val="24"/>
                <w:szCs w:val="24"/>
              </w:rPr>
            </w:pPr>
          </w:p>
          <w:p w14:paraId="2B8D42AC" w14:textId="77777777" w:rsidR="00097589" w:rsidRPr="00097589" w:rsidRDefault="00097589" w:rsidP="00097589">
            <w:pPr>
              <w:spacing w:line="276" w:lineRule="auto"/>
              <w:rPr>
                <w:rFonts w:ascii="Arial" w:hAnsi="Arial" w:cs="Arial"/>
                <w:sz w:val="24"/>
                <w:szCs w:val="24"/>
              </w:rPr>
            </w:pPr>
            <w:r w:rsidRPr="00097589">
              <w:rPr>
                <w:rFonts w:ascii="Arial" w:hAnsi="Arial" w:cs="Arial"/>
                <w:sz w:val="24"/>
                <w:szCs w:val="24"/>
              </w:rPr>
              <w:t>[*O016 SM Community Social Emotional Mental Health* was reviewed by the panel, the link to this document has been removed for publication]</w:t>
            </w:r>
          </w:p>
          <w:p w14:paraId="654396BA" w14:textId="77777777" w:rsidR="00097589" w:rsidRPr="00097589" w:rsidRDefault="00097589" w:rsidP="00097589">
            <w:pPr>
              <w:spacing w:line="276" w:lineRule="auto"/>
              <w:rPr>
                <w:rFonts w:ascii="Arial" w:hAnsi="Arial" w:cs="Arial"/>
                <w:sz w:val="24"/>
                <w:szCs w:val="24"/>
              </w:rPr>
            </w:pPr>
          </w:p>
          <w:p w14:paraId="6CFA3A08" w14:textId="6FD3C8FD" w:rsidR="00097589" w:rsidRPr="00097589" w:rsidRDefault="00097589" w:rsidP="00097589">
            <w:pPr>
              <w:spacing w:line="276" w:lineRule="auto"/>
              <w:rPr>
                <w:rFonts w:ascii="Arial" w:hAnsi="Arial" w:cs="Arial"/>
                <w:sz w:val="24"/>
                <w:szCs w:val="24"/>
              </w:rPr>
            </w:pPr>
            <w:r w:rsidRPr="00097589">
              <w:rPr>
                <w:rFonts w:ascii="Arial" w:hAnsi="Arial" w:cs="Arial"/>
                <w:sz w:val="24"/>
                <w:szCs w:val="24"/>
              </w:rPr>
              <w:t xml:space="preserve">As a result of the commissioning of this new service, two </w:t>
            </w:r>
            <w:proofErr w:type="gramStart"/>
            <w:r w:rsidRPr="00097589">
              <w:rPr>
                <w:rFonts w:ascii="Arial" w:hAnsi="Arial" w:cs="Arial"/>
                <w:sz w:val="24"/>
                <w:szCs w:val="24"/>
              </w:rPr>
              <w:t>other</w:t>
            </w:r>
            <w:proofErr w:type="gramEnd"/>
            <w:r w:rsidRPr="00097589">
              <w:rPr>
                <w:rFonts w:ascii="Arial" w:hAnsi="Arial" w:cs="Arial"/>
                <w:sz w:val="24"/>
                <w:szCs w:val="24"/>
              </w:rPr>
              <w:t xml:space="preserve"> existing ICB held contracts for delivery of support were discontinued at the end of June, these were the contracts held by the Market Place and the Leeds Mind THRU (peer support) contract. Contract exit planning has been undertaken with both the </w:t>
            </w:r>
            <w:proofErr w:type="gramStart"/>
            <w:r w:rsidRPr="00097589">
              <w:rPr>
                <w:rFonts w:ascii="Arial" w:hAnsi="Arial" w:cs="Arial"/>
                <w:sz w:val="24"/>
                <w:szCs w:val="24"/>
              </w:rPr>
              <w:t>Market Place</w:t>
            </w:r>
            <w:proofErr w:type="gramEnd"/>
            <w:r w:rsidRPr="00097589">
              <w:rPr>
                <w:rFonts w:ascii="Arial" w:hAnsi="Arial" w:cs="Arial"/>
                <w:sz w:val="24"/>
                <w:szCs w:val="24"/>
              </w:rPr>
              <w:t xml:space="preserve"> and Leeds Mind since the new contract was awarded to the Children’s Society to agree plans for transition to new commissioned arrangements and risk management.</w:t>
            </w:r>
          </w:p>
          <w:p w14:paraId="5691244A" w14:textId="77777777" w:rsidR="00097589" w:rsidRPr="00097589" w:rsidRDefault="00097589" w:rsidP="00097589">
            <w:pPr>
              <w:spacing w:line="276" w:lineRule="auto"/>
              <w:rPr>
                <w:rFonts w:ascii="Arial" w:hAnsi="Arial" w:cs="Arial"/>
                <w:sz w:val="24"/>
                <w:szCs w:val="24"/>
              </w:rPr>
            </w:pPr>
          </w:p>
          <w:p w14:paraId="192A0D91" w14:textId="77777777" w:rsidR="00097589" w:rsidRPr="00097589" w:rsidRDefault="00097589" w:rsidP="00097589">
            <w:pPr>
              <w:spacing w:line="276" w:lineRule="auto"/>
              <w:rPr>
                <w:rFonts w:ascii="Arial" w:hAnsi="Arial" w:cs="Arial"/>
                <w:sz w:val="24"/>
                <w:szCs w:val="24"/>
              </w:rPr>
            </w:pPr>
            <w:r w:rsidRPr="00097589">
              <w:rPr>
                <w:rFonts w:ascii="Arial" w:hAnsi="Arial" w:cs="Arial"/>
                <w:sz w:val="24"/>
                <w:szCs w:val="24"/>
              </w:rPr>
              <w:t xml:space="preserve">Engagement with the </w:t>
            </w:r>
            <w:proofErr w:type="gramStart"/>
            <w:r w:rsidRPr="00097589">
              <w:rPr>
                <w:rFonts w:ascii="Arial" w:hAnsi="Arial" w:cs="Arial"/>
                <w:sz w:val="24"/>
                <w:szCs w:val="24"/>
              </w:rPr>
              <w:t>Market Place</w:t>
            </w:r>
            <w:proofErr w:type="gramEnd"/>
            <w:r w:rsidRPr="00097589">
              <w:rPr>
                <w:rFonts w:ascii="Arial" w:hAnsi="Arial" w:cs="Arial"/>
                <w:sz w:val="24"/>
                <w:szCs w:val="24"/>
              </w:rPr>
              <w:t xml:space="preserve"> regarding transfer of care and risk management identified that they planned to discharge the majority of young people they were working with as part of support exit planning, but had identified a small number of young people that could benefit from additional support from the new Children’s Society service model. They also advised that they had worked with partners, including CAMHS to help manage plans for transition from the service and risks. </w:t>
            </w:r>
          </w:p>
          <w:p w14:paraId="7D572F9D" w14:textId="77777777" w:rsidR="00097589" w:rsidRPr="00097589" w:rsidRDefault="00097589" w:rsidP="00097589">
            <w:pPr>
              <w:spacing w:line="276" w:lineRule="auto"/>
              <w:rPr>
                <w:rFonts w:ascii="Arial" w:hAnsi="Arial" w:cs="Arial"/>
                <w:sz w:val="24"/>
                <w:szCs w:val="24"/>
              </w:rPr>
            </w:pPr>
          </w:p>
          <w:p w14:paraId="14CAA63B" w14:textId="77777777" w:rsidR="00097589" w:rsidRPr="00097589" w:rsidRDefault="00097589" w:rsidP="00097589">
            <w:pPr>
              <w:spacing w:line="276" w:lineRule="auto"/>
              <w:rPr>
                <w:rFonts w:ascii="Arial" w:hAnsi="Arial" w:cs="Arial"/>
                <w:sz w:val="24"/>
                <w:szCs w:val="24"/>
              </w:rPr>
            </w:pPr>
            <w:r w:rsidRPr="00097589">
              <w:rPr>
                <w:rFonts w:ascii="Arial" w:hAnsi="Arial" w:cs="Arial"/>
                <w:sz w:val="24"/>
                <w:szCs w:val="24"/>
              </w:rPr>
              <w:t xml:space="preserve">Leeds Mind have stated they intend to aim to continue to deliver some elements of peer support that were delivered through the THRU Peer Support contract from the </w:t>
            </w:r>
            <w:proofErr w:type="gramStart"/>
            <w:r w:rsidRPr="00097589">
              <w:rPr>
                <w:rFonts w:ascii="Arial" w:hAnsi="Arial" w:cs="Arial"/>
                <w:sz w:val="24"/>
                <w:szCs w:val="24"/>
              </w:rPr>
              <w:t>1st</w:t>
            </w:r>
            <w:proofErr w:type="gramEnd"/>
            <w:r w:rsidRPr="00097589">
              <w:rPr>
                <w:rFonts w:ascii="Arial" w:hAnsi="Arial" w:cs="Arial"/>
                <w:sz w:val="24"/>
                <w:szCs w:val="24"/>
              </w:rPr>
              <w:t xml:space="preserve"> July and did not identify any risks identified in relation to their contract exit planning.</w:t>
            </w:r>
          </w:p>
          <w:p w14:paraId="3D57D337" w14:textId="77777777" w:rsidR="00097589" w:rsidRPr="00097589" w:rsidRDefault="00097589" w:rsidP="00097589">
            <w:pPr>
              <w:spacing w:line="276" w:lineRule="auto"/>
              <w:rPr>
                <w:rFonts w:ascii="Arial" w:hAnsi="Arial" w:cs="Arial"/>
                <w:sz w:val="24"/>
                <w:szCs w:val="24"/>
              </w:rPr>
            </w:pPr>
            <w:r w:rsidRPr="00097589">
              <w:rPr>
                <w:rFonts w:ascii="Arial" w:hAnsi="Arial" w:cs="Arial"/>
                <w:sz w:val="24"/>
                <w:szCs w:val="24"/>
              </w:rPr>
              <w:t xml:space="preserve"> </w:t>
            </w:r>
          </w:p>
          <w:p w14:paraId="425DFEF9" w14:textId="44CFFFDD" w:rsidR="00BB5887" w:rsidRPr="00097589" w:rsidRDefault="00097589" w:rsidP="00097589">
            <w:pPr>
              <w:spacing w:line="276" w:lineRule="auto"/>
              <w:rPr>
                <w:rFonts w:ascii="Arial" w:hAnsi="Arial" w:cs="Arial"/>
                <w:sz w:val="24"/>
                <w:szCs w:val="24"/>
              </w:rPr>
            </w:pPr>
            <w:r w:rsidRPr="00097589">
              <w:rPr>
                <w:rFonts w:ascii="Arial" w:hAnsi="Arial" w:cs="Arial"/>
                <w:sz w:val="24"/>
                <w:szCs w:val="24"/>
              </w:rPr>
              <w:t xml:space="preserve">As a result of these changes The </w:t>
            </w:r>
            <w:proofErr w:type="gramStart"/>
            <w:r w:rsidRPr="00097589">
              <w:rPr>
                <w:rFonts w:ascii="Arial" w:hAnsi="Arial" w:cs="Arial"/>
                <w:sz w:val="24"/>
                <w:szCs w:val="24"/>
              </w:rPr>
              <w:t>Market Place</w:t>
            </w:r>
            <w:proofErr w:type="gramEnd"/>
            <w:r w:rsidRPr="00097589">
              <w:rPr>
                <w:rFonts w:ascii="Arial" w:hAnsi="Arial" w:cs="Arial"/>
                <w:sz w:val="24"/>
                <w:szCs w:val="24"/>
              </w:rPr>
              <w:t xml:space="preserve"> will not be able to continue to deliver the same support offer to children and young people as they have been previously contracted to by the ICB from the 1st July and plan to close from that date. However, they have stated that they are planning to try and continue delivering a counselling support offer to young people that would need to be delivered at a smaller scale, following a period of planning in the summer, with plans to re-launch a new support offer in the Autumn.</w:t>
            </w:r>
          </w:p>
        </w:tc>
        <w:tc>
          <w:tcPr>
            <w:tcW w:w="1275" w:type="dxa"/>
            <w:vAlign w:val="center"/>
          </w:tcPr>
          <w:p w14:paraId="2B0B65CF" w14:textId="71B3978B" w:rsidR="005E3667" w:rsidRDefault="002B584A" w:rsidP="002B584A">
            <w:pPr>
              <w:spacing w:line="276" w:lineRule="auto"/>
              <w:jc w:val="center"/>
              <w:rPr>
                <w:rFonts w:ascii="Arial" w:hAnsi="Arial" w:cs="Arial"/>
                <w:b/>
                <w:bCs/>
                <w:sz w:val="24"/>
                <w:szCs w:val="24"/>
              </w:rPr>
            </w:pPr>
            <w:r>
              <w:rPr>
                <w:rFonts w:ascii="Arial" w:hAnsi="Arial" w:cs="Arial"/>
                <w:b/>
                <w:bCs/>
                <w:sz w:val="24"/>
                <w:szCs w:val="24"/>
              </w:rPr>
              <w:t>Yes</w:t>
            </w:r>
          </w:p>
        </w:tc>
      </w:tr>
      <w:tr w:rsidR="005E3667" w14:paraId="0E66A8F6" w14:textId="77777777" w:rsidTr="002B584A">
        <w:trPr>
          <w:trHeight w:val="1304"/>
        </w:trPr>
        <w:tc>
          <w:tcPr>
            <w:tcW w:w="14413" w:type="dxa"/>
          </w:tcPr>
          <w:p w14:paraId="607721A0" w14:textId="77777777" w:rsidR="005E3667" w:rsidRPr="00712F9C" w:rsidRDefault="005E3667" w:rsidP="00DA0092">
            <w:pPr>
              <w:pStyle w:val="ListParagraph"/>
              <w:numPr>
                <w:ilvl w:val="0"/>
                <w:numId w:val="2"/>
              </w:numPr>
              <w:spacing w:line="276" w:lineRule="auto"/>
              <w:contextualSpacing w:val="0"/>
              <w:rPr>
                <w:rFonts w:ascii="Arial" w:hAnsi="Arial" w:cs="Arial"/>
                <w:sz w:val="24"/>
                <w:szCs w:val="24"/>
              </w:rPr>
            </w:pPr>
            <w:r w:rsidRPr="00712F9C">
              <w:rPr>
                <w:rFonts w:ascii="Arial" w:hAnsi="Arial" w:cs="Arial"/>
                <w:sz w:val="24"/>
                <w:szCs w:val="24"/>
              </w:rPr>
              <w:lastRenderedPageBreak/>
              <w:t>Could the project directly affect staff?  For example, would staff need to work differently / could it change working patterns, location etc.?</w:t>
            </w:r>
            <w:r w:rsidR="009A15CC" w:rsidRPr="00712F9C">
              <w:rPr>
                <w:rFonts w:ascii="Arial" w:hAnsi="Arial" w:cs="Arial"/>
                <w:sz w:val="24"/>
                <w:szCs w:val="24"/>
              </w:rPr>
              <w:t xml:space="preserve"> </w:t>
            </w:r>
            <w:r w:rsidR="00C27BA7" w:rsidRPr="00712F9C">
              <w:rPr>
                <w:rFonts w:ascii="Arial" w:hAnsi="Arial" w:cs="Arial"/>
                <w:sz w:val="24"/>
                <w:szCs w:val="24"/>
              </w:rPr>
              <w:t>Is</w:t>
            </w:r>
            <w:r w:rsidRPr="00712F9C">
              <w:rPr>
                <w:rFonts w:ascii="Arial" w:hAnsi="Arial" w:cs="Arial"/>
                <w:sz w:val="24"/>
                <w:szCs w:val="24"/>
              </w:rPr>
              <w:t xml:space="preserve"> it likely to specifically affect staff from protected groups? </w:t>
            </w:r>
          </w:p>
          <w:p w14:paraId="22530002" w14:textId="77777777" w:rsidR="00BB5887" w:rsidRPr="00712F9C" w:rsidRDefault="00BB5887" w:rsidP="00BB5887">
            <w:pPr>
              <w:spacing w:line="276" w:lineRule="auto"/>
              <w:rPr>
                <w:rFonts w:ascii="Arial" w:hAnsi="Arial" w:cs="Arial"/>
                <w:sz w:val="24"/>
                <w:szCs w:val="24"/>
              </w:rPr>
            </w:pPr>
          </w:p>
          <w:p w14:paraId="37B0B372" w14:textId="3697047E" w:rsidR="00712F9C" w:rsidRPr="00712F9C" w:rsidRDefault="00712F9C" w:rsidP="00712F9C">
            <w:pPr>
              <w:rPr>
                <w:rFonts w:ascii="Arial" w:hAnsi="Arial" w:cs="Arial"/>
                <w:sz w:val="24"/>
                <w:szCs w:val="24"/>
              </w:rPr>
            </w:pPr>
            <w:r w:rsidRPr="00712F9C">
              <w:rPr>
                <w:rFonts w:ascii="Arial" w:hAnsi="Arial" w:cs="Arial"/>
                <w:sz w:val="24"/>
                <w:szCs w:val="24"/>
              </w:rPr>
              <w:t xml:space="preserve">As a result of the commissioning of this new service, two </w:t>
            </w:r>
            <w:proofErr w:type="gramStart"/>
            <w:r w:rsidRPr="00712F9C">
              <w:rPr>
                <w:rFonts w:ascii="Arial" w:hAnsi="Arial" w:cs="Arial"/>
                <w:sz w:val="24"/>
                <w:szCs w:val="24"/>
              </w:rPr>
              <w:t>other</w:t>
            </w:r>
            <w:proofErr w:type="gramEnd"/>
            <w:r w:rsidRPr="00712F9C">
              <w:rPr>
                <w:rFonts w:ascii="Arial" w:hAnsi="Arial" w:cs="Arial"/>
                <w:sz w:val="24"/>
                <w:szCs w:val="24"/>
              </w:rPr>
              <w:t xml:space="preserve"> existing ICB held contracts for delivery of support discontinued at the end of June, these were the contracts held by the Marketplace and the Leeds Mind THRU (peer support).  </w:t>
            </w:r>
          </w:p>
          <w:p w14:paraId="10E0E3E6" w14:textId="77777777" w:rsidR="00712F9C" w:rsidRPr="00712F9C" w:rsidRDefault="00712F9C" w:rsidP="00712F9C">
            <w:pPr>
              <w:rPr>
                <w:rFonts w:ascii="Arial" w:hAnsi="Arial" w:cs="Arial"/>
                <w:sz w:val="24"/>
                <w:szCs w:val="24"/>
              </w:rPr>
            </w:pPr>
          </w:p>
          <w:p w14:paraId="09E9EBDB" w14:textId="77A6DC81" w:rsidR="00BB5887" w:rsidRPr="00BB5887" w:rsidRDefault="00712F9C" w:rsidP="00712F9C">
            <w:pPr>
              <w:rPr>
                <w:rFonts w:ascii="Arial" w:hAnsi="Arial" w:cs="Arial"/>
                <w:sz w:val="24"/>
                <w:szCs w:val="24"/>
              </w:rPr>
            </w:pPr>
            <w:r w:rsidRPr="00712F9C">
              <w:rPr>
                <w:rFonts w:ascii="Arial" w:hAnsi="Arial" w:cs="Arial"/>
                <w:sz w:val="24"/>
                <w:szCs w:val="24"/>
              </w:rPr>
              <w:t>The Children’s Society have been working with incumbent service providers on staff TUPE arrangements, to identify which staff from their organisations may transfer across to the new service. The outcomes of the TUPE negotiations are yet to be confirmed.</w:t>
            </w:r>
          </w:p>
        </w:tc>
        <w:tc>
          <w:tcPr>
            <w:tcW w:w="1275" w:type="dxa"/>
            <w:vAlign w:val="center"/>
          </w:tcPr>
          <w:p w14:paraId="6E09F0C5" w14:textId="3F999B85" w:rsidR="005E3667" w:rsidRDefault="002B584A" w:rsidP="002B584A">
            <w:pPr>
              <w:spacing w:line="276" w:lineRule="auto"/>
              <w:jc w:val="center"/>
              <w:rPr>
                <w:rFonts w:ascii="Arial" w:hAnsi="Arial" w:cs="Arial"/>
                <w:b/>
                <w:bCs/>
                <w:sz w:val="24"/>
                <w:szCs w:val="24"/>
              </w:rPr>
            </w:pPr>
            <w:r>
              <w:rPr>
                <w:rFonts w:ascii="Arial" w:hAnsi="Arial" w:cs="Arial"/>
                <w:b/>
                <w:bCs/>
                <w:sz w:val="24"/>
                <w:szCs w:val="24"/>
              </w:rPr>
              <w:t>Yes</w:t>
            </w:r>
          </w:p>
        </w:tc>
      </w:tr>
      <w:tr w:rsidR="005E3667" w14:paraId="3C077E12" w14:textId="77777777" w:rsidTr="002B584A">
        <w:trPr>
          <w:trHeight w:val="1304"/>
        </w:trPr>
        <w:tc>
          <w:tcPr>
            <w:tcW w:w="14413" w:type="dxa"/>
          </w:tcPr>
          <w:p w14:paraId="16C7BEC4" w14:textId="77777777" w:rsidR="005E3667" w:rsidRPr="009311E0" w:rsidRDefault="005E3667" w:rsidP="00DA0092">
            <w:pPr>
              <w:pStyle w:val="ListParagraph"/>
              <w:numPr>
                <w:ilvl w:val="0"/>
                <w:numId w:val="2"/>
              </w:numPr>
              <w:spacing w:line="276" w:lineRule="auto"/>
              <w:contextualSpacing w:val="0"/>
              <w:rPr>
                <w:rFonts w:ascii="Arial" w:hAnsi="Arial" w:cs="Arial"/>
                <w:sz w:val="24"/>
                <w:szCs w:val="24"/>
              </w:rPr>
            </w:pPr>
            <w:r w:rsidRPr="009311E0">
              <w:rPr>
                <w:rFonts w:ascii="Arial" w:hAnsi="Arial" w:cs="Arial"/>
                <w:sz w:val="24"/>
                <w:szCs w:val="24"/>
              </w:rPr>
              <w:t xml:space="preserve">Does the project build on feedback received from patients, </w:t>
            </w:r>
            <w:r w:rsidR="00C27BA7" w:rsidRPr="009311E0">
              <w:rPr>
                <w:rFonts w:ascii="Arial" w:hAnsi="Arial" w:cs="Arial"/>
                <w:sz w:val="24"/>
                <w:szCs w:val="24"/>
              </w:rPr>
              <w:t>carers,</w:t>
            </w:r>
            <w:r w:rsidRPr="009311E0">
              <w:rPr>
                <w:rFonts w:ascii="Arial" w:hAnsi="Arial" w:cs="Arial"/>
                <w:sz w:val="24"/>
                <w:szCs w:val="24"/>
              </w:rPr>
              <w:t xml:space="preserve"> and families, including patient experience?</w:t>
            </w:r>
            <w:r w:rsidRPr="009311E0">
              <w:rPr>
                <w:rFonts w:ascii="Arial" w:hAnsi="Arial" w:cs="Arial"/>
                <w:b/>
                <w:bCs/>
                <w:sz w:val="24"/>
                <w:szCs w:val="24"/>
              </w:rPr>
              <w:t xml:space="preserve"> </w:t>
            </w:r>
            <w:r w:rsidR="00C27BA7" w:rsidRPr="009311E0">
              <w:rPr>
                <w:rFonts w:ascii="Arial" w:hAnsi="Arial" w:cs="Arial"/>
                <w:b/>
                <w:bCs/>
                <w:sz w:val="24"/>
                <w:szCs w:val="24"/>
              </w:rPr>
              <w:t xml:space="preserve"> </w:t>
            </w:r>
            <w:r w:rsidR="00C27BA7" w:rsidRPr="009311E0">
              <w:rPr>
                <w:rFonts w:ascii="Arial" w:hAnsi="Arial" w:cs="Arial"/>
                <w:sz w:val="24"/>
                <w:szCs w:val="24"/>
              </w:rPr>
              <w:t>W</w:t>
            </w:r>
            <w:r w:rsidRPr="009311E0">
              <w:rPr>
                <w:rFonts w:ascii="Arial" w:hAnsi="Arial" w:cs="Arial"/>
                <w:sz w:val="24"/>
                <w:szCs w:val="24"/>
              </w:rPr>
              <w:t>hat feedback and include links if available.</w:t>
            </w:r>
          </w:p>
          <w:p w14:paraId="33D38291" w14:textId="77777777" w:rsidR="00BB5887" w:rsidRPr="009311E0" w:rsidRDefault="00BB5887" w:rsidP="00BB5887">
            <w:pPr>
              <w:spacing w:line="276" w:lineRule="auto"/>
              <w:rPr>
                <w:rFonts w:ascii="Arial" w:hAnsi="Arial" w:cs="Arial"/>
                <w:sz w:val="24"/>
                <w:szCs w:val="24"/>
              </w:rPr>
            </w:pPr>
          </w:p>
          <w:p w14:paraId="49431CA5" w14:textId="438B94C9" w:rsidR="009311E0" w:rsidRPr="009311E0" w:rsidRDefault="009311E0" w:rsidP="009311E0">
            <w:pPr>
              <w:spacing w:line="276" w:lineRule="auto"/>
              <w:rPr>
                <w:rFonts w:ascii="Arial" w:hAnsi="Arial" w:cs="Arial"/>
                <w:sz w:val="24"/>
                <w:szCs w:val="24"/>
              </w:rPr>
            </w:pPr>
            <w:r w:rsidRPr="009311E0">
              <w:rPr>
                <w:rFonts w:ascii="Arial" w:hAnsi="Arial" w:cs="Arial"/>
                <w:sz w:val="24"/>
                <w:szCs w:val="24"/>
              </w:rPr>
              <w:t xml:space="preserve">Yes, feedback received from stakeholders and young people has informed the development of the new service model that has been commissioned and the specification for this. </w:t>
            </w:r>
          </w:p>
          <w:p w14:paraId="2EAEC1E1" w14:textId="77777777" w:rsidR="009311E0" w:rsidRPr="009311E0" w:rsidRDefault="009311E0" w:rsidP="009311E0">
            <w:pPr>
              <w:spacing w:line="276" w:lineRule="auto"/>
              <w:rPr>
                <w:rFonts w:ascii="Arial" w:hAnsi="Arial" w:cs="Arial"/>
                <w:sz w:val="24"/>
                <w:szCs w:val="24"/>
              </w:rPr>
            </w:pPr>
          </w:p>
          <w:p w14:paraId="139C0030" w14:textId="298EDFF5" w:rsidR="009311E0" w:rsidRPr="009311E0" w:rsidRDefault="009311E0" w:rsidP="009311E0">
            <w:pPr>
              <w:spacing w:line="276" w:lineRule="auto"/>
              <w:rPr>
                <w:rFonts w:ascii="Arial" w:hAnsi="Arial" w:cs="Arial"/>
                <w:sz w:val="24"/>
                <w:szCs w:val="24"/>
              </w:rPr>
            </w:pPr>
            <w:r w:rsidRPr="009311E0">
              <w:rPr>
                <w:rFonts w:ascii="Arial" w:hAnsi="Arial" w:cs="Arial"/>
                <w:sz w:val="24"/>
                <w:szCs w:val="24"/>
              </w:rPr>
              <w:t xml:space="preserve">Further details are available from the SEMH Commissioning Decision report notably section </w:t>
            </w:r>
            <w:r>
              <w:rPr>
                <w:rFonts w:ascii="Arial" w:hAnsi="Arial" w:cs="Arial"/>
                <w:sz w:val="24"/>
                <w:szCs w:val="24"/>
              </w:rPr>
              <w:t>two</w:t>
            </w:r>
            <w:r w:rsidRPr="009311E0">
              <w:rPr>
                <w:rFonts w:ascii="Arial" w:hAnsi="Arial" w:cs="Arial"/>
                <w:sz w:val="24"/>
                <w:szCs w:val="24"/>
              </w:rPr>
              <w:t>. Consultation. This report was shared with the Children and Young People’s Population Board in February 2023. Please see embedded document below.</w:t>
            </w:r>
          </w:p>
          <w:p w14:paraId="62BFF2D0" w14:textId="77777777" w:rsidR="009311E0" w:rsidRPr="009311E0" w:rsidRDefault="009311E0" w:rsidP="009311E0">
            <w:pPr>
              <w:spacing w:line="276" w:lineRule="auto"/>
              <w:rPr>
                <w:rFonts w:ascii="Arial" w:hAnsi="Arial" w:cs="Arial"/>
                <w:sz w:val="24"/>
                <w:szCs w:val="24"/>
              </w:rPr>
            </w:pPr>
          </w:p>
          <w:p w14:paraId="5B011B6E" w14:textId="78D2EEB0" w:rsidR="00BB5887" w:rsidRPr="00BB5887" w:rsidRDefault="009311E0" w:rsidP="009311E0">
            <w:pPr>
              <w:spacing w:line="276" w:lineRule="auto"/>
              <w:rPr>
                <w:rFonts w:ascii="Arial" w:hAnsi="Arial" w:cs="Arial"/>
                <w:sz w:val="24"/>
                <w:szCs w:val="24"/>
              </w:rPr>
            </w:pPr>
            <w:r w:rsidRPr="009311E0">
              <w:rPr>
                <w:rFonts w:ascii="Arial" w:hAnsi="Arial" w:cs="Arial"/>
                <w:sz w:val="24"/>
                <w:szCs w:val="24"/>
              </w:rPr>
              <w:t>[*CYP Board – SEMH Commissioning Decision* was reviewed by the panel, the link to this document has been removed for publication]</w:t>
            </w:r>
          </w:p>
        </w:tc>
        <w:tc>
          <w:tcPr>
            <w:tcW w:w="1275" w:type="dxa"/>
            <w:vAlign w:val="center"/>
          </w:tcPr>
          <w:p w14:paraId="54863762" w14:textId="1DBC7846" w:rsidR="005E3667" w:rsidRDefault="002B584A" w:rsidP="002B584A">
            <w:pPr>
              <w:spacing w:line="276" w:lineRule="auto"/>
              <w:jc w:val="center"/>
              <w:rPr>
                <w:rFonts w:ascii="Arial" w:hAnsi="Arial" w:cs="Arial"/>
                <w:b/>
                <w:bCs/>
                <w:sz w:val="24"/>
                <w:szCs w:val="24"/>
              </w:rPr>
            </w:pPr>
            <w:r>
              <w:rPr>
                <w:rFonts w:ascii="Arial" w:hAnsi="Arial" w:cs="Arial"/>
                <w:b/>
                <w:bCs/>
                <w:sz w:val="24"/>
                <w:szCs w:val="24"/>
              </w:rPr>
              <w:t>Yes</w:t>
            </w:r>
          </w:p>
        </w:tc>
      </w:tr>
    </w:tbl>
    <w:p w14:paraId="355E937D" w14:textId="77777777" w:rsidR="005E3667" w:rsidRDefault="005E3667" w:rsidP="00DA0092">
      <w:pPr>
        <w:spacing w:line="276" w:lineRule="auto"/>
      </w:pPr>
    </w:p>
    <w:p w14:paraId="775E7436" w14:textId="77777777" w:rsidR="00C27BA7" w:rsidRDefault="00C27BA7" w:rsidP="00DA0092">
      <w:pPr>
        <w:spacing w:line="276" w:lineRule="auto"/>
      </w:pPr>
    </w:p>
    <w:p w14:paraId="4E4D2EE3" w14:textId="77777777" w:rsidR="00C27BA7" w:rsidRDefault="00C27BA7" w:rsidP="00DA0092">
      <w:pPr>
        <w:spacing w:line="276" w:lineRule="auto"/>
      </w:pPr>
    </w:p>
    <w:p w14:paraId="7D827CDE" w14:textId="77777777" w:rsidR="00E84784" w:rsidRDefault="00E84784">
      <w:pPr>
        <w:rPr>
          <w:rFonts w:ascii="Arial" w:hAnsi="Arial" w:cs="Arial"/>
          <w:b/>
          <w:sz w:val="28"/>
          <w:szCs w:val="28"/>
        </w:rPr>
      </w:pPr>
      <w:r>
        <w:br w:type="page"/>
      </w:r>
    </w:p>
    <w:p w14:paraId="36495587" w14:textId="66A5B0F4" w:rsidR="00C27BA7" w:rsidRDefault="00C27BA7" w:rsidP="00C27BA7">
      <w:pPr>
        <w:pStyle w:val="Heading2"/>
      </w:pPr>
      <w:r>
        <w:lastRenderedPageBreak/>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BB5887">
        <w:trPr>
          <w:trHeight w:val="794"/>
        </w:trPr>
        <w:tc>
          <w:tcPr>
            <w:tcW w:w="14413" w:type="dxa"/>
          </w:tcPr>
          <w:p w14:paraId="5C39E867" w14:textId="06DFEE29" w:rsidR="00D46311" w:rsidRPr="00D46311" w:rsidRDefault="00C27BA7" w:rsidP="00DA0092">
            <w:pPr>
              <w:spacing w:line="276" w:lineRule="auto"/>
              <w:rPr>
                <w:rFonts w:ascii="Arial" w:hAnsi="Arial" w:cs="Arial"/>
                <w:sz w:val="24"/>
                <w:szCs w:val="24"/>
              </w:rPr>
            </w:pPr>
            <w:r w:rsidRPr="00D46311">
              <w:rPr>
                <w:rFonts w:ascii="Arial" w:hAnsi="Arial" w:cs="Arial"/>
                <w:sz w:val="24"/>
                <w:szCs w:val="24"/>
              </w:rPr>
              <w:t>Involvement</w:t>
            </w:r>
            <w:r w:rsidR="005E3667" w:rsidRPr="00D46311">
              <w:rPr>
                <w:rFonts w:ascii="Arial" w:hAnsi="Arial" w:cs="Arial"/>
                <w:sz w:val="24"/>
                <w:szCs w:val="24"/>
              </w:rPr>
              <w:t xml:space="preserve"> activity </w:t>
            </w:r>
            <w:proofErr w:type="gramStart"/>
            <w:r w:rsidR="0012112C" w:rsidRPr="00D46311">
              <w:rPr>
                <w:rFonts w:ascii="Arial" w:hAnsi="Arial" w:cs="Arial"/>
                <w:sz w:val="24"/>
                <w:szCs w:val="24"/>
              </w:rPr>
              <w:t>required</w:t>
            </w:r>
            <w:r w:rsidRPr="00D46311">
              <w:rPr>
                <w:rFonts w:ascii="Arial" w:hAnsi="Arial" w:cs="Arial"/>
                <w:sz w:val="24"/>
                <w:szCs w:val="24"/>
              </w:rPr>
              <w:t>?</w:t>
            </w:r>
            <w:proofErr w:type="gramEnd"/>
          </w:p>
          <w:p w14:paraId="5F38C4F6" w14:textId="721640C8" w:rsidR="005E3667" w:rsidRPr="00D46311" w:rsidRDefault="00D46311" w:rsidP="00D46311">
            <w:pPr>
              <w:spacing w:line="276" w:lineRule="auto"/>
              <w:rPr>
                <w:rFonts w:ascii="Arial" w:hAnsi="Arial" w:cs="Arial"/>
                <w:sz w:val="24"/>
                <w:szCs w:val="24"/>
              </w:rPr>
            </w:pPr>
            <w:r w:rsidRPr="00D46311">
              <w:rPr>
                <w:rFonts w:ascii="Arial" w:hAnsi="Arial" w:cs="Arial"/>
                <w:sz w:val="24"/>
                <w:szCs w:val="24"/>
              </w:rPr>
              <w:t xml:space="preserve">Thorough engagement was undertaken to develop the new SEMH service model and service specification. Further details are available from the SEMH Commissioning Decision report (see above in Section C) notably section </w:t>
            </w:r>
            <w:r>
              <w:rPr>
                <w:rFonts w:ascii="Arial" w:hAnsi="Arial" w:cs="Arial"/>
                <w:sz w:val="24"/>
                <w:szCs w:val="24"/>
              </w:rPr>
              <w:t>two</w:t>
            </w:r>
            <w:r w:rsidRPr="00D46311">
              <w:rPr>
                <w:rFonts w:ascii="Arial" w:hAnsi="Arial" w:cs="Arial"/>
                <w:sz w:val="24"/>
                <w:szCs w:val="24"/>
              </w:rPr>
              <w:t>. Consultation.</w:t>
            </w:r>
            <w:r>
              <w:rPr>
                <w:rFonts w:ascii="Arial" w:hAnsi="Arial" w:cs="Arial"/>
                <w:sz w:val="24"/>
                <w:szCs w:val="24"/>
              </w:rPr>
              <w:t xml:space="preserve"> </w:t>
            </w:r>
            <w:r w:rsidRPr="00D46311">
              <w:rPr>
                <w:rFonts w:ascii="Arial" w:hAnsi="Arial" w:cs="Arial"/>
                <w:sz w:val="24"/>
                <w:szCs w:val="24"/>
              </w:rPr>
              <w:t>This report was shared with the Children and Young People’s Population Board in February 2023.</w:t>
            </w:r>
          </w:p>
        </w:tc>
        <w:tc>
          <w:tcPr>
            <w:tcW w:w="1327" w:type="dxa"/>
            <w:vAlign w:val="center"/>
          </w:tcPr>
          <w:p w14:paraId="1FE8F360" w14:textId="61A0C4F1" w:rsidR="005E3667" w:rsidRPr="00DE1D7C" w:rsidRDefault="00E84784"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rsidRPr="0054266D" w14:paraId="1B491DE0" w14:textId="77777777" w:rsidTr="00BB5887">
        <w:trPr>
          <w:trHeight w:val="794"/>
        </w:trPr>
        <w:tc>
          <w:tcPr>
            <w:tcW w:w="14413" w:type="dxa"/>
          </w:tcPr>
          <w:p w14:paraId="3D3F9DF4" w14:textId="74D3A5BB" w:rsidR="005E3667" w:rsidRDefault="005E3667" w:rsidP="00DA0092">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p w14:paraId="2DA861BD" w14:textId="111D5269" w:rsidR="004975DE" w:rsidRPr="0054266D" w:rsidRDefault="004975DE" w:rsidP="00DA0092">
            <w:pPr>
              <w:spacing w:line="276" w:lineRule="auto"/>
              <w:rPr>
                <w:rFonts w:ascii="Arial" w:hAnsi="Arial" w:cs="Arial"/>
                <w:sz w:val="24"/>
                <w:szCs w:val="24"/>
              </w:rPr>
            </w:pPr>
            <w:r w:rsidRPr="004975DE">
              <w:rPr>
                <w:rFonts w:ascii="Arial" w:hAnsi="Arial" w:cs="Arial"/>
                <w:sz w:val="24"/>
                <w:szCs w:val="24"/>
              </w:rPr>
              <w:t>No formal consultation required due to the level of changes planned.</w:t>
            </w:r>
          </w:p>
        </w:tc>
        <w:tc>
          <w:tcPr>
            <w:tcW w:w="1327" w:type="dxa"/>
            <w:vAlign w:val="center"/>
          </w:tcPr>
          <w:p w14:paraId="2FBA5B30" w14:textId="56BC5322" w:rsidR="005E3667" w:rsidRPr="00DE1D7C" w:rsidRDefault="00E84784"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231DB560" w14:textId="77777777" w:rsidTr="00BB5887">
        <w:trPr>
          <w:trHeight w:val="794"/>
        </w:trPr>
        <w:tc>
          <w:tcPr>
            <w:tcW w:w="14413" w:type="dxa"/>
          </w:tcPr>
          <w:p w14:paraId="62CA381C" w14:textId="28303C22" w:rsidR="005E3667" w:rsidRDefault="005E3667" w:rsidP="00DA0092">
            <w:pPr>
              <w:spacing w:line="276" w:lineRule="auto"/>
              <w:rPr>
                <w:rFonts w:ascii="Arial" w:hAnsi="Arial" w:cs="Arial"/>
                <w:sz w:val="24"/>
                <w:szCs w:val="24"/>
              </w:rPr>
            </w:pPr>
            <w:r w:rsidRPr="009B1457">
              <w:rPr>
                <w:rFonts w:ascii="Arial" w:hAnsi="Arial" w:cs="Arial"/>
                <w:sz w:val="24"/>
                <w:szCs w:val="24"/>
              </w:rPr>
              <w:t>Full Equality Impact Assessment (EIA) required?</w:t>
            </w:r>
          </w:p>
          <w:p w14:paraId="65CD745F" w14:textId="038F95EC" w:rsidR="00FB58E7" w:rsidRPr="009B1457" w:rsidRDefault="00FB58E7" w:rsidP="00DA0092">
            <w:pPr>
              <w:spacing w:line="276" w:lineRule="auto"/>
              <w:rPr>
                <w:rFonts w:ascii="Arial" w:hAnsi="Arial" w:cs="Arial"/>
                <w:sz w:val="24"/>
                <w:szCs w:val="24"/>
              </w:rPr>
            </w:pPr>
            <w:r w:rsidRPr="00FB58E7">
              <w:rPr>
                <w:rFonts w:ascii="Arial" w:hAnsi="Arial" w:cs="Arial"/>
                <w:sz w:val="24"/>
                <w:szCs w:val="24"/>
              </w:rPr>
              <w:t>An Equality Impact Assessment was undertaken to inform the service specification development process. This will be updated again following the outcome of the tender process and the service proposals of the awarded provider. [Removed for publication]</w:t>
            </w:r>
          </w:p>
        </w:tc>
        <w:tc>
          <w:tcPr>
            <w:tcW w:w="1327" w:type="dxa"/>
            <w:vAlign w:val="center"/>
          </w:tcPr>
          <w:p w14:paraId="15F640B9" w14:textId="39520CEB" w:rsidR="005E3667" w:rsidRPr="00DE1D7C" w:rsidRDefault="00E84784" w:rsidP="00DE1D7C">
            <w:pPr>
              <w:spacing w:line="276" w:lineRule="auto"/>
              <w:jc w:val="center"/>
              <w:rPr>
                <w:rFonts w:ascii="Arial" w:hAnsi="Arial" w:cs="Arial"/>
                <w:b/>
                <w:bCs/>
                <w:sz w:val="24"/>
                <w:szCs w:val="24"/>
              </w:rPr>
            </w:pPr>
            <w:r>
              <w:rPr>
                <w:rFonts w:ascii="Arial" w:hAnsi="Arial" w:cs="Arial"/>
                <w:b/>
                <w:bCs/>
                <w:sz w:val="24"/>
                <w:szCs w:val="24"/>
              </w:rPr>
              <w:t>Yes</w:t>
            </w:r>
          </w:p>
        </w:tc>
      </w:tr>
      <w:tr w:rsidR="009B1457" w:rsidRPr="009B1457" w14:paraId="46EDA82A" w14:textId="77777777" w:rsidTr="00BB5887">
        <w:trPr>
          <w:trHeight w:val="794"/>
        </w:trPr>
        <w:tc>
          <w:tcPr>
            <w:tcW w:w="14413" w:type="dxa"/>
          </w:tcPr>
          <w:p w14:paraId="147522D0" w14:textId="7CB371A4" w:rsidR="005E3667" w:rsidRDefault="005E3667" w:rsidP="00DA0092">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3B7BAA8A" w14:textId="588C7352" w:rsidR="00FB58E7" w:rsidRPr="009B1457" w:rsidRDefault="007D3672" w:rsidP="00DA0092">
            <w:pPr>
              <w:spacing w:line="276" w:lineRule="auto"/>
              <w:rPr>
                <w:rFonts w:ascii="Arial" w:hAnsi="Arial" w:cs="Arial"/>
                <w:sz w:val="24"/>
                <w:szCs w:val="24"/>
              </w:rPr>
            </w:pPr>
            <w:r w:rsidRPr="007D3672">
              <w:rPr>
                <w:rFonts w:ascii="Arial" w:hAnsi="Arial" w:cs="Arial"/>
                <w:sz w:val="24"/>
                <w:szCs w:val="24"/>
              </w:rPr>
              <w:t>A communications plan is in place and being delivered during the mobilisation period of the new SEMH contract.</w:t>
            </w:r>
          </w:p>
        </w:tc>
        <w:tc>
          <w:tcPr>
            <w:tcW w:w="1327" w:type="dxa"/>
            <w:vAlign w:val="center"/>
          </w:tcPr>
          <w:p w14:paraId="124A4960" w14:textId="0CCC70B7" w:rsidR="005E3667" w:rsidRPr="00DE1D7C" w:rsidRDefault="00E84784" w:rsidP="00DE1D7C">
            <w:pPr>
              <w:spacing w:line="276" w:lineRule="auto"/>
              <w:jc w:val="center"/>
              <w:rPr>
                <w:rFonts w:ascii="Arial" w:hAnsi="Arial" w:cs="Arial"/>
                <w:b/>
                <w:bCs/>
                <w:sz w:val="24"/>
                <w:szCs w:val="24"/>
              </w:rPr>
            </w:pPr>
            <w:r>
              <w:rPr>
                <w:rFonts w:ascii="Arial" w:hAnsi="Arial" w:cs="Arial"/>
                <w:b/>
                <w:bCs/>
                <w:sz w:val="24"/>
                <w:szCs w:val="24"/>
              </w:rPr>
              <w:t>Yes</w:t>
            </w:r>
          </w:p>
        </w:tc>
      </w:tr>
    </w:tbl>
    <w:p w14:paraId="1AC39FD2" w14:textId="7C2CAACC" w:rsidR="0090588F" w:rsidRPr="009B1457" w:rsidRDefault="0090588F" w:rsidP="00DA0092">
      <w:pPr>
        <w:spacing w:after="0" w:line="276" w:lineRule="auto"/>
        <w:rPr>
          <w:rFonts w:ascii="Arial" w:hAnsi="Arial" w:cs="Arial"/>
        </w:rPr>
      </w:pPr>
    </w:p>
    <w:p w14:paraId="2246DB4E" w14:textId="13580399" w:rsidR="009B1457" w:rsidRPr="009B1457" w:rsidRDefault="009B1457" w:rsidP="009B1457">
      <w:pPr>
        <w:pStyle w:val="Heading2"/>
      </w:pPr>
      <w:r w:rsidRPr="009B1457">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DE1D7C">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50BCCAB9" w14:textId="4ADA14F7" w:rsidR="005E3667" w:rsidRPr="007D3672"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2"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3"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ICB, to complete the screening form.</w:t>
            </w:r>
          </w:p>
        </w:tc>
        <w:tc>
          <w:tcPr>
            <w:tcW w:w="1276" w:type="dxa"/>
            <w:vAlign w:val="center"/>
          </w:tcPr>
          <w:p w14:paraId="75B9EA8E" w14:textId="2A2A4058" w:rsidR="005E3667" w:rsidRPr="007D3672" w:rsidRDefault="007D3672" w:rsidP="00DE1D7C">
            <w:pPr>
              <w:spacing w:line="276" w:lineRule="auto"/>
              <w:jc w:val="center"/>
              <w:rPr>
                <w:rFonts w:ascii="Arial" w:hAnsi="Arial" w:cs="Arial"/>
                <w:b/>
                <w:bCs/>
                <w:sz w:val="24"/>
                <w:szCs w:val="24"/>
              </w:rPr>
            </w:pPr>
            <w:r w:rsidRPr="007D3672">
              <w:rPr>
                <w:rFonts w:ascii="Arial" w:hAnsi="Arial" w:cs="Arial"/>
                <w:b/>
                <w:bCs/>
                <w:sz w:val="24"/>
                <w:szCs w:val="24"/>
              </w:rPr>
              <w:t>No</w:t>
            </w:r>
          </w:p>
        </w:tc>
      </w:tr>
    </w:tbl>
    <w:p w14:paraId="174C1A4F" w14:textId="77777777" w:rsidR="009B1457" w:rsidRPr="009B1457" w:rsidRDefault="009B1457" w:rsidP="00DA0092">
      <w:pPr>
        <w:spacing w:after="0" w:line="276" w:lineRule="auto"/>
        <w:rPr>
          <w:rFonts w:ascii="Arial" w:hAnsi="Arial" w:cs="Arial"/>
        </w:rPr>
      </w:pPr>
    </w:p>
    <w:p w14:paraId="77FBD58D" w14:textId="77777777" w:rsidR="009B1457" w:rsidRPr="009B1457" w:rsidRDefault="009B1457" w:rsidP="00DA0092">
      <w:pPr>
        <w:spacing w:after="0" w:line="276" w:lineRule="auto"/>
        <w:rPr>
          <w:rFonts w:ascii="Arial" w:hAnsi="Arial" w:cs="Arial"/>
        </w:rPr>
      </w:pPr>
    </w:p>
    <w:p w14:paraId="08B376DE" w14:textId="77777777" w:rsidR="007D3672" w:rsidRDefault="007D3672">
      <w:pPr>
        <w:rPr>
          <w:rFonts w:ascii="Arial" w:hAnsi="Arial" w:cs="Arial"/>
          <w:b/>
          <w:sz w:val="28"/>
          <w:szCs w:val="28"/>
        </w:rPr>
      </w:pPr>
      <w:r>
        <w:br w:type="page"/>
      </w:r>
    </w:p>
    <w:p w14:paraId="61D87985" w14:textId="57C05616" w:rsidR="009B1457" w:rsidRPr="009B1457" w:rsidRDefault="009B1457" w:rsidP="009B1457">
      <w:pPr>
        <w:pStyle w:val="Heading2"/>
      </w:pPr>
      <w:r w:rsidRPr="009B1457">
        <w:lastRenderedPageBreak/>
        <w:t xml:space="preserve">F. Evidence used in this </w:t>
      </w:r>
      <w:proofErr w:type="gramStart"/>
      <w:r w:rsidRPr="009B1457">
        <w:t>assessment</w:t>
      </w:r>
      <w:proofErr w:type="gramEnd"/>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15735" w:type="dxa"/>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15"/>
        <w:gridCol w:w="10920"/>
      </w:tblGrid>
      <w:tr w:rsidR="009B1457" w:rsidRPr="009B1457" w14:paraId="7CEDC72A" w14:textId="77777777" w:rsidTr="00F04573">
        <w:trPr>
          <w:trHeight w:val="336"/>
          <w:tblHeader/>
        </w:trPr>
        <w:tc>
          <w:tcPr>
            <w:tcW w:w="4815"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20"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F81119" w:rsidRPr="009B1457" w14:paraId="2547FE2E" w14:textId="77777777" w:rsidTr="00F04573">
        <w:trPr>
          <w:trHeight w:val="907"/>
        </w:trPr>
        <w:tc>
          <w:tcPr>
            <w:tcW w:w="4815" w:type="dxa"/>
            <w:vAlign w:val="center"/>
          </w:tcPr>
          <w:p w14:paraId="48FE897F" w14:textId="2A8954BC" w:rsidR="00F81119" w:rsidRPr="009B1457" w:rsidRDefault="00F81119" w:rsidP="00F81119">
            <w:pPr>
              <w:spacing w:line="276" w:lineRule="auto"/>
              <w:rPr>
                <w:rFonts w:ascii="Arial" w:hAnsi="Arial" w:cs="Arial"/>
                <w:sz w:val="24"/>
                <w:szCs w:val="24"/>
              </w:rPr>
            </w:pPr>
            <w:r w:rsidRPr="009B1457">
              <w:rPr>
                <w:rFonts w:ascii="Arial" w:hAnsi="Arial" w:cs="Arial"/>
                <w:sz w:val="24"/>
                <w:szCs w:val="24"/>
              </w:rPr>
              <w:t xml:space="preserve">Research and </w:t>
            </w:r>
            <w:r>
              <w:rPr>
                <w:rFonts w:ascii="Arial" w:hAnsi="Arial" w:cs="Arial"/>
                <w:sz w:val="24"/>
                <w:szCs w:val="24"/>
              </w:rPr>
              <w:t>g</w:t>
            </w:r>
            <w:r w:rsidRPr="009B1457">
              <w:rPr>
                <w:rFonts w:ascii="Arial" w:hAnsi="Arial" w:cs="Arial"/>
                <w:sz w:val="24"/>
                <w:szCs w:val="24"/>
              </w:rPr>
              <w:t>uidance (local, regional, national)</w:t>
            </w:r>
          </w:p>
        </w:tc>
        <w:tc>
          <w:tcPr>
            <w:tcW w:w="10920" w:type="dxa"/>
            <w:vAlign w:val="center"/>
          </w:tcPr>
          <w:p w14:paraId="69269961" w14:textId="77777777" w:rsidR="00F81119" w:rsidRPr="00F81119" w:rsidRDefault="00F81119" w:rsidP="00F81119">
            <w:pPr>
              <w:rPr>
                <w:rFonts w:ascii="Arial" w:hAnsi="Arial" w:cs="Arial"/>
                <w:sz w:val="24"/>
                <w:szCs w:val="24"/>
              </w:rPr>
            </w:pPr>
            <w:r w:rsidRPr="00F81119">
              <w:rPr>
                <w:rFonts w:ascii="Arial" w:hAnsi="Arial" w:cs="Arial"/>
                <w:sz w:val="24"/>
                <w:szCs w:val="24"/>
              </w:rPr>
              <w:t>The service specification was developed with reference to local and national policies and strategies, and relevant practice guidelines. See Service Specification for more detail as per below.</w:t>
            </w:r>
          </w:p>
          <w:p w14:paraId="08D71D2C" w14:textId="77777777" w:rsidR="00F81119" w:rsidRPr="00F81119" w:rsidRDefault="00F81119" w:rsidP="00F81119">
            <w:pPr>
              <w:rPr>
                <w:rFonts w:ascii="Arial" w:hAnsi="Arial" w:cs="Arial"/>
                <w:sz w:val="24"/>
                <w:szCs w:val="24"/>
              </w:rPr>
            </w:pPr>
          </w:p>
          <w:p w14:paraId="67EDB50F" w14:textId="2F55090D" w:rsidR="00F81119" w:rsidRPr="00F81119" w:rsidRDefault="00F81119" w:rsidP="00F81119">
            <w:pPr>
              <w:rPr>
                <w:rFonts w:ascii="Arial" w:hAnsi="Arial" w:cs="Arial"/>
                <w:sz w:val="24"/>
                <w:szCs w:val="24"/>
              </w:rPr>
            </w:pPr>
            <w:r w:rsidRPr="00F81119">
              <w:rPr>
                <w:rFonts w:ascii="Arial" w:hAnsi="Arial" w:cs="Arial"/>
                <w:sz w:val="24"/>
                <w:szCs w:val="24"/>
                <w:bdr w:val="none" w:sz="0" w:space="0" w:color="auto" w:frame="1"/>
              </w:rPr>
              <w:t>[*</w:t>
            </w:r>
            <w:proofErr w:type="spellStart"/>
            <w:r w:rsidRPr="00F81119">
              <w:rPr>
                <w:rFonts w:ascii="Arial" w:hAnsi="Arial" w:cs="Arial"/>
                <w:sz w:val="24"/>
                <w:szCs w:val="24"/>
                <w:bdr w:val="none" w:sz="0" w:space="0" w:color="auto" w:frame="1"/>
              </w:rPr>
              <w:t>Service_Specification_Community_Based</w:t>
            </w:r>
            <w:proofErr w:type="spellEnd"/>
            <w:r w:rsidRPr="00F81119">
              <w:rPr>
                <w:rFonts w:ascii="Arial" w:hAnsi="Arial" w:cs="Arial"/>
                <w:sz w:val="24"/>
                <w:szCs w:val="24"/>
                <w:bdr w:val="none" w:sz="0" w:space="0" w:color="auto" w:frame="1"/>
              </w:rPr>
              <w:t>* was reviewed by the panel, the link to this document has been removed for publication]</w:t>
            </w:r>
          </w:p>
        </w:tc>
      </w:tr>
      <w:tr w:rsidR="00F81119" w:rsidRPr="009B1457" w14:paraId="41E6602C" w14:textId="77777777" w:rsidTr="00F04573">
        <w:trPr>
          <w:trHeight w:val="907"/>
        </w:trPr>
        <w:tc>
          <w:tcPr>
            <w:tcW w:w="4815" w:type="dxa"/>
            <w:vAlign w:val="center"/>
          </w:tcPr>
          <w:p w14:paraId="55EEFC9B" w14:textId="77777777" w:rsidR="00F81119" w:rsidRPr="009B1457" w:rsidRDefault="00F81119" w:rsidP="00F81119">
            <w:pPr>
              <w:spacing w:line="276" w:lineRule="auto"/>
              <w:rPr>
                <w:rFonts w:ascii="Arial" w:hAnsi="Arial" w:cs="Arial"/>
                <w:sz w:val="24"/>
                <w:szCs w:val="24"/>
              </w:rPr>
            </w:pPr>
            <w:r w:rsidRPr="009B1457">
              <w:rPr>
                <w:rFonts w:ascii="Arial" w:hAnsi="Arial" w:cs="Arial"/>
                <w:sz w:val="24"/>
                <w:szCs w:val="24"/>
              </w:rPr>
              <w:t xml:space="preserve">Service delivery data such as who receives services </w:t>
            </w:r>
          </w:p>
        </w:tc>
        <w:tc>
          <w:tcPr>
            <w:tcW w:w="10920" w:type="dxa"/>
            <w:vAlign w:val="center"/>
          </w:tcPr>
          <w:p w14:paraId="3D3AC85C" w14:textId="77777777" w:rsidR="00F81119" w:rsidRPr="00F81119" w:rsidRDefault="00F81119" w:rsidP="00F81119">
            <w:pPr>
              <w:rPr>
                <w:rFonts w:ascii="Arial" w:hAnsi="Arial" w:cs="Arial"/>
                <w:sz w:val="24"/>
                <w:szCs w:val="24"/>
              </w:rPr>
            </w:pPr>
            <w:r w:rsidRPr="00F81119">
              <w:rPr>
                <w:rFonts w:ascii="Arial" w:hAnsi="Arial" w:cs="Arial"/>
                <w:sz w:val="24"/>
                <w:szCs w:val="24"/>
              </w:rPr>
              <w:t>Current service delivery data is provided within the Equality Impact Assessment completed for this change (see accompanying document above).</w:t>
            </w:r>
          </w:p>
          <w:p w14:paraId="132552AF" w14:textId="77777777" w:rsidR="00F81119" w:rsidRPr="00F81119" w:rsidRDefault="00F81119" w:rsidP="00F81119">
            <w:pPr>
              <w:rPr>
                <w:rFonts w:ascii="Arial" w:hAnsi="Arial" w:cs="Arial"/>
                <w:sz w:val="24"/>
                <w:szCs w:val="24"/>
              </w:rPr>
            </w:pPr>
          </w:p>
          <w:p w14:paraId="4C5DB49A" w14:textId="57D67AD6" w:rsidR="00F81119" w:rsidRPr="00F81119" w:rsidRDefault="00F81119" w:rsidP="00F81119">
            <w:pPr>
              <w:rPr>
                <w:rFonts w:ascii="Arial" w:hAnsi="Arial" w:cs="Arial"/>
                <w:sz w:val="24"/>
                <w:szCs w:val="24"/>
              </w:rPr>
            </w:pPr>
            <w:r w:rsidRPr="00F81119">
              <w:rPr>
                <w:rFonts w:ascii="Arial" w:hAnsi="Arial" w:cs="Arial"/>
                <w:sz w:val="24"/>
                <w:szCs w:val="24"/>
              </w:rPr>
              <w:t>Performance monitoring meetings will continuously review access and impact data for the new SEMH service model.</w:t>
            </w:r>
          </w:p>
        </w:tc>
      </w:tr>
      <w:tr w:rsidR="00F81119" w:rsidRPr="009B1457" w14:paraId="5D790375" w14:textId="77777777" w:rsidTr="00F04573">
        <w:trPr>
          <w:trHeight w:val="907"/>
        </w:trPr>
        <w:tc>
          <w:tcPr>
            <w:tcW w:w="4815" w:type="dxa"/>
            <w:vAlign w:val="center"/>
          </w:tcPr>
          <w:p w14:paraId="3E0444DC" w14:textId="77777777" w:rsidR="00F81119" w:rsidRPr="009B1457" w:rsidRDefault="00F81119" w:rsidP="00F81119">
            <w:pPr>
              <w:spacing w:line="276" w:lineRule="auto"/>
              <w:rPr>
                <w:rFonts w:ascii="Arial" w:hAnsi="Arial" w:cs="Arial"/>
                <w:sz w:val="24"/>
                <w:szCs w:val="24"/>
              </w:rPr>
            </w:pPr>
            <w:r w:rsidRPr="009B1457">
              <w:rPr>
                <w:rFonts w:ascii="Arial" w:hAnsi="Arial" w:cs="Arial"/>
                <w:sz w:val="24"/>
                <w:szCs w:val="24"/>
              </w:rPr>
              <w:t>Consultation / engagement</w:t>
            </w:r>
          </w:p>
        </w:tc>
        <w:tc>
          <w:tcPr>
            <w:tcW w:w="10920" w:type="dxa"/>
            <w:vAlign w:val="center"/>
          </w:tcPr>
          <w:p w14:paraId="01E50EA9" w14:textId="77777777" w:rsidR="00F81119" w:rsidRPr="00F81119" w:rsidRDefault="00F81119" w:rsidP="00F81119">
            <w:pPr>
              <w:rPr>
                <w:rFonts w:ascii="Arial" w:hAnsi="Arial" w:cs="Arial"/>
                <w:sz w:val="24"/>
                <w:szCs w:val="24"/>
              </w:rPr>
            </w:pPr>
            <w:r w:rsidRPr="00F81119">
              <w:rPr>
                <w:rFonts w:ascii="Arial" w:hAnsi="Arial" w:cs="Arial"/>
                <w:sz w:val="24"/>
                <w:szCs w:val="24"/>
              </w:rPr>
              <w:t xml:space="preserve">Consultation with local stakeholders, current service users and wider cohorts of young people informed the development of the new service specification. This consultation resulted in the production of </w:t>
            </w:r>
            <w:proofErr w:type="gramStart"/>
            <w:r w:rsidRPr="00F81119">
              <w:rPr>
                <w:rFonts w:ascii="Arial" w:hAnsi="Arial" w:cs="Arial"/>
                <w:sz w:val="24"/>
                <w:szCs w:val="24"/>
              </w:rPr>
              <w:t>a number of</w:t>
            </w:r>
            <w:proofErr w:type="gramEnd"/>
            <w:r w:rsidRPr="00F81119">
              <w:rPr>
                <w:rFonts w:ascii="Arial" w:hAnsi="Arial" w:cs="Arial"/>
                <w:sz w:val="24"/>
                <w:szCs w:val="24"/>
              </w:rPr>
              <w:t xml:space="preserve"> key factors to be considered in the new model, as well as the recommendation to recommission for a range of support to meet different needs of young people who need individualised emotional support as early as possible outside of the education setting and without the need for school or health professional referral. </w:t>
            </w:r>
          </w:p>
          <w:p w14:paraId="4B700FFB" w14:textId="77777777" w:rsidR="00F81119" w:rsidRPr="00F81119" w:rsidRDefault="00F81119" w:rsidP="00F81119">
            <w:pPr>
              <w:rPr>
                <w:rFonts w:ascii="Arial" w:hAnsi="Arial" w:cs="Arial"/>
                <w:sz w:val="24"/>
                <w:szCs w:val="24"/>
              </w:rPr>
            </w:pPr>
            <w:r w:rsidRPr="00F81119">
              <w:rPr>
                <w:rFonts w:ascii="Arial" w:hAnsi="Arial" w:cs="Arial"/>
                <w:sz w:val="24"/>
                <w:szCs w:val="24"/>
              </w:rPr>
              <w:t xml:space="preserve"> </w:t>
            </w:r>
          </w:p>
          <w:p w14:paraId="2521FEEF" w14:textId="77777777" w:rsidR="00F81119" w:rsidRPr="00F81119" w:rsidRDefault="00F81119" w:rsidP="00F81119">
            <w:pPr>
              <w:rPr>
                <w:rFonts w:ascii="Arial" w:hAnsi="Arial" w:cs="Arial"/>
                <w:sz w:val="24"/>
                <w:szCs w:val="24"/>
              </w:rPr>
            </w:pPr>
          </w:p>
          <w:p w14:paraId="44D293B3" w14:textId="6F377ECB" w:rsidR="00F81119" w:rsidRPr="00F81119" w:rsidRDefault="00F81119" w:rsidP="00F81119">
            <w:pPr>
              <w:rPr>
                <w:rFonts w:ascii="Arial" w:hAnsi="Arial" w:cs="Arial"/>
                <w:sz w:val="24"/>
                <w:szCs w:val="24"/>
              </w:rPr>
            </w:pPr>
            <w:r w:rsidRPr="00F81119">
              <w:rPr>
                <w:rFonts w:ascii="Arial" w:hAnsi="Arial" w:cs="Arial"/>
                <w:sz w:val="24"/>
                <w:szCs w:val="24"/>
              </w:rPr>
              <w:t xml:space="preserve">See Equality Impact Assessment (in section C </w:t>
            </w:r>
            <w:r w:rsidR="00B52A27">
              <w:rPr>
                <w:rFonts w:ascii="Arial" w:hAnsi="Arial" w:cs="Arial"/>
                <w:sz w:val="24"/>
                <w:szCs w:val="24"/>
              </w:rPr>
              <w:t>two</w:t>
            </w:r>
            <w:r w:rsidRPr="00F81119">
              <w:rPr>
                <w:rFonts w:ascii="Arial" w:hAnsi="Arial" w:cs="Arial"/>
                <w:sz w:val="24"/>
                <w:szCs w:val="24"/>
              </w:rPr>
              <w:t xml:space="preserve">, and SEMH Commissioning Decision report (in section C </w:t>
            </w:r>
            <w:r w:rsidR="00B52A27">
              <w:rPr>
                <w:rFonts w:ascii="Arial" w:hAnsi="Arial" w:cs="Arial"/>
                <w:sz w:val="24"/>
                <w:szCs w:val="24"/>
              </w:rPr>
              <w:t>four</w:t>
            </w:r>
            <w:r w:rsidRPr="00F81119">
              <w:rPr>
                <w:rFonts w:ascii="Arial" w:hAnsi="Arial" w:cs="Arial"/>
                <w:sz w:val="24"/>
                <w:szCs w:val="24"/>
              </w:rPr>
              <w:t>) for further information</w:t>
            </w:r>
            <w:r>
              <w:rPr>
                <w:rFonts w:ascii="Arial" w:hAnsi="Arial" w:cs="Arial"/>
                <w:sz w:val="24"/>
                <w:szCs w:val="24"/>
              </w:rPr>
              <w:t>.</w:t>
            </w:r>
          </w:p>
        </w:tc>
      </w:tr>
      <w:tr w:rsidR="00F81119" w:rsidRPr="009B1457" w14:paraId="36C17288" w14:textId="77777777" w:rsidTr="00F04573">
        <w:trPr>
          <w:trHeight w:val="907"/>
        </w:trPr>
        <w:tc>
          <w:tcPr>
            <w:tcW w:w="4815" w:type="dxa"/>
            <w:vAlign w:val="center"/>
          </w:tcPr>
          <w:p w14:paraId="068679A5" w14:textId="72344703" w:rsidR="00F81119" w:rsidRPr="009B1457" w:rsidRDefault="00F81119" w:rsidP="00F81119">
            <w:pPr>
              <w:spacing w:line="276" w:lineRule="auto"/>
              <w:rPr>
                <w:rFonts w:ascii="Arial" w:hAnsi="Arial" w:cs="Arial"/>
                <w:sz w:val="24"/>
                <w:szCs w:val="24"/>
              </w:rPr>
            </w:pPr>
            <w:r w:rsidRPr="009B1457">
              <w:rPr>
                <w:rFonts w:ascii="Arial" w:hAnsi="Arial" w:cs="Arial"/>
                <w:sz w:val="24"/>
                <w:szCs w:val="24"/>
              </w:rPr>
              <w:t>Experience of care intelligence, knowledge, and insight (</w:t>
            </w:r>
            <w:r>
              <w:rPr>
                <w:rFonts w:ascii="Arial" w:hAnsi="Arial" w:cs="Arial"/>
                <w:sz w:val="24"/>
                <w:szCs w:val="24"/>
              </w:rPr>
              <w:t>c</w:t>
            </w:r>
            <w:r w:rsidRPr="009B1457">
              <w:rPr>
                <w:rFonts w:ascii="Arial" w:hAnsi="Arial" w:cs="Arial"/>
                <w:sz w:val="24"/>
                <w:szCs w:val="24"/>
              </w:rPr>
              <w:t xml:space="preserve">omplaints, </w:t>
            </w:r>
            <w:r>
              <w:rPr>
                <w:rFonts w:ascii="Arial" w:hAnsi="Arial" w:cs="Arial"/>
                <w:sz w:val="24"/>
                <w:szCs w:val="24"/>
              </w:rPr>
              <w:t>c</w:t>
            </w:r>
            <w:r w:rsidRPr="009B1457">
              <w:rPr>
                <w:rFonts w:ascii="Arial" w:hAnsi="Arial" w:cs="Arial"/>
                <w:sz w:val="24"/>
                <w:szCs w:val="24"/>
              </w:rPr>
              <w:t xml:space="preserve">ompliments, PALS, National and Local </w:t>
            </w:r>
            <w:r w:rsidRPr="009B1457">
              <w:rPr>
                <w:rFonts w:ascii="Arial" w:hAnsi="Arial" w:cs="Arial"/>
                <w:sz w:val="24"/>
                <w:szCs w:val="24"/>
              </w:rPr>
              <w:lastRenderedPageBreak/>
              <w:t>Surveys, Friends and Family Test, consultation outcomes)</w:t>
            </w:r>
          </w:p>
        </w:tc>
        <w:tc>
          <w:tcPr>
            <w:tcW w:w="10920" w:type="dxa"/>
            <w:vAlign w:val="center"/>
          </w:tcPr>
          <w:p w14:paraId="6FF5761F" w14:textId="26DC4B8D" w:rsidR="00F81119" w:rsidRPr="00F81119" w:rsidRDefault="00F81119" w:rsidP="00F81119">
            <w:pPr>
              <w:rPr>
                <w:rFonts w:ascii="Arial" w:hAnsi="Arial" w:cs="Arial"/>
                <w:sz w:val="24"/>
                <w:szCs w:val="24"/>
              </w:rPr>
            </w:pPr>
            <w:r w:rsidRPr="00F81119">
              <w:rPr>
                <w:rFonts w:ascii="Arial" w:hAnsi="Arial" w:cs="Arial"/>
                <w:sz w:val="24"/>
                <w:szCs w:val="24"/>
              </w:rPr>
              <w:lastRenderedPageBreak/>
              <w:t>An Equality Impact Assessment has been undertaken to inform the tender process and service specification, also see SEMH Commissioning Decision report for further information, as per the above.</w:t>
            </w:r>
          </w:p>
        </w:tc>
      </w:tr>
      <w:tr w:rsidR="00F81119" w:rsidRPr="009B1457" w14:paraId="0AA660FE" w14:textId="77777777" w:rsidTr="00F04573">
        <w:trPr>
          <w:trHeight w:val="907"/>
        </w:trPr>
        <w:tc>
          <w:tcPr>
            <w:tcW w:w="4815" w:type="dxa"/>
            <w:vAlign w:val="center"/>
          </w:tcPr>
          <w:p w14:paraId="36539B35" w14:textId="77777777" w:rsidR="00F81119" w:rsidRPr="009B1457" w:rsidRDefault="00F81119" w:rsidP="00F81119">
            <w:pPr>
              <w:spacing w:line="276" w:lineRule="auto"/>
              <w:rPr>
                <w:rFonts w:ascii="Arial" w:hAnsi="Arial" w:cs="Arial"/>
                <w:sz w:val="24"/>
                <w:szCs w:val="24"/>
              </w:rPr>
            </w:pPr>
            <w:r w:rsidRPr="009B1457">
              <w:rPr>
                <w:rFonts w:ascii="Arial" w:hAnsi="Arial" w:cs="Arial"/>
                <w:sz w:val="24"/>
                <w:szCs w:val="24"/>
              </w:rPr>
              <w:t xml:space="preserve">Other </w:t>
            </w:r>
          </w:p>
        </w:tc>
        <w:tc>
          <w:tcPr>
            <w:tcW w:w="10920" w:type="dxa"/>
            <w:vAlign w:val="center"/>
          </w:tcPr>
          <w:p w14:paraId="407604E3" w14:textId="17BBADF3" w:rsidR="00F81119" w:rsidRPr="00F81119" w:rsidRDefault="00F81119" w:rsidP="00F81119">
            <w:pPr>
              <w:spacing w:line="276" w:lineRule="auto"/>
              <w:rPr>
                <w:rFonts w:ascii="Arial" w:hAnsi="Arial" w:cs="Arial"/>
                <w:sz w:val="24"/>
                <w:szCs w:val="24"/>
              </w:rPr>
            </w:pPr>
            <w:r w:rsidRPr="00F81119">
              <w:rPr>
                <w:rFonts w:ascii="Arial" w:hAnsi="Arial" w:cs="Arial"/>
                <w:sz w:val="24"/>
                <w:szCs w:val="24"/>
              </w:rPr>
              <w:t>Ongoing performance monitoring meetings will continuously review access and impact data for the new service model that will be delivered by The Children’s Society.</w:t>
            </w:r>
          </w:p>
        </w:tc>
      </w:tr>
    </w:tbl>
    <w:p w14:paraId="4543B3D7" w14:textId="5031E6C1" w:rsidR="005E3667" w:rsidRDefault="005E3667" w:rsidP="00DA0092">
      <w:pPr>
        <w:spacing w:after="0" w:line="276" w:lineRule="auto"/>
      </w:pPr>
    </w:p>
    <w:p w14:paraId="0EA7F51A" w14:textId="77777777" w:rsidR="00E24404" w:rsidRDefault="00E24404" w:rsidP="00DA0092">
      <w:pPr>
        <w:spacing w:after="0" w:line="276" w:lineRule="auto"/>
      </w:pPr>
    </w:p>
    <w:p w14:paraId="1AFA0DC9" w14:textId="77777777" w:rsidR="00E24404" w:rsidRDefault="00E24404" w:rsidP="00DA0092">
      <w:pPr>
        <w:spacing w:after="0" w:line="276" w:lineRule="auto"/>
      </w:pPr>
    </w:p>
    <w:p w14:paraId="50FB41FD" w14:textId="77777777" w:rsidR="00E24404" w:rsidRDefault="00E24404" w:rsidP="00DA0092">
      <w:pPr>
        <w:spacing w:after="0" w:line="276" w:lineRule="auto"/>
      </w:pPr>
    </w:p>
    <w:p w14:paraId="35FB8546" w14:textId="77777777" w:rsidR="00B52A27" w:rsidRDefault="00B52A27">
      <w:pPr>
        <w:rPr>
          <w:rFonts w:ascii="Arial" w:hAnsi="Arial" w:cs="Arial"/>
          <w:b/>
          <w:sz w:val="28"/>
          <w:szCs w:val="28"/>
        </w:rPr>
      </w:pPr>
      <w:r>
        <w:br w:type="page"/>
      </w:r>
    </w:p>
    <w:p w14:paraId="65C7EBB9" w14:textId="3F08218A" w:rsidR="00E24404" w:rsidRDefault="00E24404" w:rsidP="00E24404">
      <w:pPr>
        <w:pStyle w:val="Heading2"/>
      </w:pPr>
      <w:r w:rsidRPr="00AB410E">
        <w:lastRenderedPageBreak/>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77FAB38B"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on </w:t>
      </w:r>
      <w:hyperlink w:anchor="_Appendix_A:_Impact" w:history="1">
        <w:r w:rsidRPr="00E24404">
          <w:rPr>
            <w:rStyle w:val="Hyperlink"/>
            <w:rFonts w:ascii="Arial" w:hAnsi="Arial" w:cs="Arial"/>
            <w:sz w:val="24"/>
            <w:szCs w:val="24"/>
          </w:rPr>
          <w:t>pages 10 -11</w:t>
        </w:r>
      </w:hyperlink>
      <w:r>
        <w:rPr>
          <w:rFonts w:ascii="Arial" w:hAnsi="Arial" w:cs="Arial"/>
          <w:sz w:val="24"/>
          <w:szCs w:val="24"/>
        </w:rPr>
        <w:t>.</w:t>
      </w:r>
    </w:p>
    <w:p w14:paraId="59FBB27E" w14:textId="77777777" w:rsidR="00E24404" w:rsidRPr="00E24404" w:rsidRDefault="00E24404" w:rsidP="00E24404">
      <w:pPr>
        <w:spacing w:after="0" w:line="276" w:lineRule="auto"/>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14:paraId="7F3B18EE" w14:textId="77777777" w:rsidTr="00F04573">
        <w:trPr>
          <w:tblHeader/>
        </w:trPr>
        <w:tc>
          <w:tcPr>
            <w:tcW w:w="4054" w:type="dxa"/>
            <w:shd w:val="clear" w:color="auto" w:fill="D9D9D9" w:themeFill="background1" w:themeFillShade="D9"/>
            <w:vAlign w:val="center"/>
          </w:tcPr>
          <w:p w14:paraId="0C2717C4" w14:textId="77777777"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Domain</w:t>
            </w:r>
          </w:p>
          <w:p w14:paraId="52C7759F"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elements</w:t>
            </w:r>
            <w:r w:rsidR="00E24404" w:rsidRPr="00E24404">
              <w:rPr>
                <w:rFonts w:ascii="Arial" w:hAnsi="Arial" w:cs="Arial"/>
                <w:b/>
                <w:bCs/>
                <w:sz w:val="24"/>
                <w:szCs w:val="24"/>
              </w:rPr>
              <w:t xml:space="preserve"> and d</w:t>
            </w:r>
            <w:r w:rsidRPr="00E24404">
              <w:rPr>
                <w:rFonts w:ascii="Arial" w:hAnsi="Arial" w:cs="Arial"/>
                <w:b/>
                <w:bCs/>
                <w:sz w:val="24"/>
                <w:szCs w:val="24"/>
              </w:rPr>
              <w:t>escription of impact</w:t>
            </w:r>
          </w:p>
          <w:p w14:paraId="745CF8E6"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E24404" w:rsidRDefault="00785EB0" w:rsidP="00E24404">
            <w:pPr>
              <w:spacing w:before="60" w:line="276" w:lineRule="auto"/>
              <w:rPr>
                <w:rFonts w:ascii="Arial" w:hAnsi="Arial" w:cs="Arial"/>
                <w:b/>
                <w:bCs/>
                <w:sz w:val="24"/>
                <w:szCs w:val="24"/>
              </w:rPr>
            </w:pPr>
            <w:r w:rsidRPr="00E24404">
              <w:rPr>
                <w:rFonts w:ascii="Arial" w:hAnsi="Arial" w:cs="Arial"/>
                <w:sz w:val="24"/>
                <w:szCs w:val="24"/>
              </w:rPr>
              <w:t xml:space="preserve">(List </w:t>
            </w:r>
            <w:r w:rsidR="00E24404" w:rsidRPr="00E24404">
              <w:rPr>
                <w:rFonts w:ascii="Arial" w:hAnsi="Arial" w:cs="Arial"/>
                <w:sz w:val="24"/>
                <w:szCs w:val="24"/>
              </w:rPr>
              <w:t>and</w:t>
            </w:r>
            <w:r w:rsidRPr="00E24404">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6FB6D237"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 xml:space="preserve">Impact: Positive / Negative / Neutral </w:t>
            </w:r>
            <w:r w:rsidR="0026566E">
              <w:rPr>
                <w:rFonts w:ascii="Arial" w:hAnsi="Arial" w:cs="Arial"/>
                <w:b/>
                <w:bCs/>
                <w:sz w:val="24"/>
                <w:szCs w:val="24"/>
              </w:rPr>
              <w:t>and</w:t>
            </w:r>
            <w:r w:rsidRPr="00E24404">
              <w:rPr>
                <w:rFonts w:ascii="Arial" w:hAnsi="Arial" w:cs="Arial"/>
                <w:b/>
                <w:bCs/>
                <w:sz w:val="24"/>
                <w:szCs w:val="24"/>
              </w:rPr>
              <w:t xml:space="preserve"> score</w:t>
            </w:r>
            <w:r w:rsidRPr="00E24404">
              <w:rPr>
                <w:rFonts w:ascii="Arial" w:hAnsi="Arial" w:cs="Arial"/>
                <w:b/>
                <w:bCs/>
                <w:sz w:val="24"/>
                <w:szCs w:val="24"/>
              </w:rPr>
              <w:br/>
            </w:r>
            <w:r w:rsidRPr="00E24404">
              <w:rPr>
                <w:rFonts w:ascii="Arial" w:hAnsi="Arial" w:cs="Arial"/>
                <w:sz w:val="24"/>
                <w:szCs w:val="24"/>
              </w:rPr>
              <w:t>(Assess each impact using the</w:t>
            </w:r>
            <w:r w:rsidRPr="00E24404">
              <w:rPr>
                <w:rFonts w:ascii="Arial" w:hAnsi="Arial" w:cs="Arial"/>
                <w:b/>
                <w:bCs/>
                <w:sz w:val="24"/>
                <w:szCs w:val="24"/>
              </w:rPr>
              <w:t xml:space="preserve"> </w:t>
            </w:r>
            <w:hyperlink w:anchor="_Appendix_A:_Impact" w:history="1">
              <w:r w:rsidRPr="00E24404">
                <w:rPr>
                  <w:rStyle w:val="Hyperlink"/>
                  <w:rFonts w:ascii="Arial" w:hAnsi="Arial" w:cs="Arial"/>
                  <w:color w:val="auto"/>
                  <w:sz w:val="24"/>
                  <w:szCs w:val="24"/>
                  <w:u w:val="none"/>
                </w:rPr>
                <w:t>Impact Matrix</w:t>
              </w:r>
            </w:hyperlink>
            <w:r w:rsidRPr="00E24404">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What action will you take to mitigate any negative impact?</w:t>
            </w:r>
          </w:p>
          <w:p w14:paraId="615A877E" w14:textId="50F2886C" w:rsidR="00EB2B0A" w:rsidRPr="00E24404" w:rsidRDefault="00EB2B0A" w:rsidP="00E24404">
            <w:pPr>
              <w:spacing w:before="60" w:line="276" w:lineRule="auto"/>
              <w:rPr>
                <w:rFonts w:ascii="Arial" w:hAnsi="Arial" w:cs="Arial"/>
                <w:sz w:val="24"/>
                <w:szCs w:val="24"/>
              </w:rPr>
            </w:pPr>
            <w:r w:rsidRPr="00E24404">
              <w:rPr>
                <w:rFonts w:ascii="Arial" w:hAnsi="Arial" w:cs="Arial"/>
                <w:sz w:val="24"/>
                <w:szCs w:val="24"/>
              </w:rPr>
              <w:t>How could the impacts and</w:t>
            </w:r>
            <w:r w:rsidR="00E24404">
              <w:rPr>
                <w:rFonts w:ascii="Arial" w:hAnsi="Arial" w:cs="Arial"/>
                <w:sz w:val="24"/>
                <w:szCs w:val="24"/>
              </w:rPr>
              <w:t xml:space="preserve"> </w:t>
            </w:r>
            <w:r w:rsidRPr="00E24404">
              <w:rPr>
                <w:rFonts w:ascii="Arial" w:hAnsi="Arial" w:cs="Arial"/>
                <w:sz w:val="24"/>
                <w:szCs w:val="24"/>
              </w:rPr>
              <w:t>/</w:t>
            </w:r>
            <w:r w:rsidR="00E24404">
              <w:rPr>
                <w:rFonts w:ascii="Arial" w:hAnsi="Arial" w:cs="Arial"/>
                <w:sz w:val="24"/>
                <w:szCs w:val="24"/>
              </w:rPr>
              <w:t xml:space="preserve"> </w:t>
            </w:r>
            <w:r w:rsidRPr="00E24404">
              <w:rPr>
                <w:rFonts w:ascii="Arial" w:hAnsi="Arial" w:cs="Arial"/>
                <w:sz w:val="24"/>
                <w:szCs w:val="24"/>
              </w:rPr>
              <w:t>or mitigating actions be monitored?</w:t>
            </w:r>
          </w:p>
          <w:p w14:paraId="40F48264" w14:textId="5C39498A" w:rsidR="00EB2B0A" w:rsidRPr="00E24404" w:rsidRDefault="00EB2B0A" w:rsidP="00E24404">
            <w:pPr>
              <w:spacing w:before="60" w:line="276" w:lineRule="auto"/>
              <w:rPr>
                <w:rFonts w:ascii="Arial" w:hAnsi="Arial" w:cs="Arial"/>
                <w:b/>
                <w:bCs/>
                <w:sz w:val="24"/>
                <w:szCs w:val="24"/>
              </w:rPr>
            </w:pPr>
            <w:r w:rsidRPr="00E24404">
              <w:rPr>
                <w:rFonts w:ascii="Arial" w:hAnsi="Arial" w:cs="Arial"/>
                <w:sz w:val="24"/>
                <w:szCs w:val="24"/>
              </w:rPr>
              <w:t xml:space="preserve">Are there any communications or </w:t>
            </w:r>
            <w:r w:rsidR="00E24404">
              <w:rPr>
                <w:rFonts w:ascii="Arial" w:hAnsi="Arial" w:cs="Arial"/>
                <w:sz w:val="24"/>
                <w:szCs w:val="24"/>
              </w:rPr>
              <w:t>involvement</w:t>
            </w:r>
            <w:r w:rsidRPr="00E24404">
              <w:rPr>
                <w:rFonts w:ascii="Arial" w:hAnsi="Arial" w:cs="Arial"/>
                <w:sz w:val="24"/>
                <w:szCs w:val="24"/>
              </w:rPr>
              <w:t xml:space="preserve"> considerations or requirements?</w:t>
            </w:r>
          </w:p>
        </w:tc>
      </w:tr>
      <w:tr w:rsidR="00AE15BB" w14:paraId="092C6513" w14:textId="77777777" w:rsidTr="00F04573">
        <w:trPr>
          <w:trHeight w:val="1134"/>
        </w:trPr>
        <w:tc>
          <w:tcPr>
            <w:tcW w:w="4054" w:type="dxa"/>
            <w:vAlign w:val="center"/>
          </w:tcPr>
          <w:p w14:paraId="1938642A" w14:textId="77777777" w:rsidR="00AE15BB" w:rsidRPr="00555740" w:rsidRDefault="00AE15BB" w:rsidP="00AE15BB">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Patient Safety</w:t>
            </w:r>
          </w:p>
        </w:tc>
        <w:tc>
          <w:tcPr>
            <w:tcW w:w="4966" w:type="dxa"/>
            <w:vAlign w:val="center"/>
          </w:tcPr>
          <w:p w14:paraId="494CD20C" w14:textId="77777777" w:rsidR="00BA3C8E" w:rsidRDefault="00AE15BB" w:rsidP="00BA3C8E">
            <w:pPr>
              <w:spacing w:before="240"/>
              <w:rPr>
                <w:rFonts w:ascii="Arial" w:hAnsi="Arial" w:cs="Arial"/>
                <w:sz w:val="24"/>
                <w:szCs w:val="24"/>
              </w:rPr>
            </w:pPr>
            <w:r w:rsidRPr="00AE15BB">
              <w:rPr>
                <w:rFonts w:ascii="Arial" w:hAnsi="Arial" w:cs="Arial"/>
                <w:sz w:val="24"/>
                <w:szCs w:val="24"/>
              </w:rPr>
              <w:t xml:space="preserve">The new service should have a positive impact on patient safety, with defined goals, clear evidence-based </w:t>
            </w:r>
            <w:proofErr w:type="gramStart"/>
            <w:r w:rsidRPr="00AE15BB">
              <w:rPr>
                <w:rFonts w:ascii="Arial" w:hAnsi="Arial" w:cs="Arial"/>
                <w:sz w:val="24"/>
                <w:szCs w:val="24"/>
              </w:rPr>
              <w:t>interventions</w:t>
            </w:r>
            <w:proofErr w:type="gramEnd"/>
            <w:r w:rsidRPr="00AE15BB">
              <w:rPr>
                <w:rFonts w:ascii="Arial" w:hAnsi="Arial" w:cs="Arial"/>
                <w:sz w:val="24"/>
                <w:szCs w:val="24"/>
              </w:rPr>
              <w:t xml:space="preserve"> and a more targeted approach to risk, particularly for those young people at greatest risk of harm and those least likely to currently access services.  It is intended to provide a more flexible approach to those not currently accessing services.</w:t>
            </w:r>
          </w:p>
          <w:p w14:paraId="1F980C53" w14:textId="77777777" w:rsidR="009909A6" w:rsidRDefault="009909A6" w:rsidP="00BA3C8E">
            <w:pPr>
              <w:spacing w:before="240"/>
              <w:rPr>
                <w:rFonts w:ascii="Arial" w:hAnsi="Arial" w:cs="Arial"/>
                <w:sz w:val="24"/>
                <w:szCs w:val="24"/>
              </w:rPr>
            </w:pPr>
          </w:p>
          <w:p w14:paraId="2C6CA681" w14:textId="13CA0C76" w:rsidR="00AE15BB" w:rsidRPr="00AE15BB" w:rsidRDefault="00AE15BB" w:rsidP="00BA3C8E">
            <w:pPr>
              <w:spacing w:before="240"/>
              <w:rPr>
                <w:rFonts w:ascii="Arial" w:hAnsi="Arial" w:cs="Arial"/>
                <w:sz w:val="24"/>
                <w:szCs w:val="24"/>
              </w:rPr>
            </w:pPr>
            <w:r w:rsidRPr="00AE15BB">
              <w:rPr>
                <w:rFonts w:ascii="Arial" w:hAnsi="Arial" w:cs="Arial"/>
                <w:sz w:val="24"/>
                <w:szCs w:val="24"/>
              </w:rPr>
              <w:lastRenderedPageBreak/>
              <w:t xml:space="preserve">It is not anticipated that there will be many if any service users directly transferring to The Children’s Society new service from The </w:t>
            </w:r>
            <w:proofErr w:type="gramStart"/>
            <w:r w:rsidRPr="00AE15BB">
              <w:rPr>
                <w:rFonts w:ascii="Arial" w:hAnsi="Arial" w:cs="Arial"/>
                <w:sz w:val="24"/>
                <w:szCs w:val="24"/>
              </w:rPr>
              <w:t>Market Place</w:t>
            </w:r>
            <w:proofErr w:type="gramEnd"/>
            <w:r w:rsidRPr="00AE15BB">
              <w:rPr>
                <w:rFonts w:ascii="Arial" w:hAnsi="Arial" w:cs="Arial"/>
                <w:sz w:val="24"/>
                <w:szCs w:val="24"/>
              </w:rPr>
              <w:t>, as The Market Place have been working towards planned exit for their existing young people they have been working with. There are also no young people expected to transfer from Leeds Mind THRU to the Children’s Society for support based on contract exit planning discussions.</w:t>
            </w:r>
          </w:p>
          <w:p w14:paraId="5F3C615A" w14:textId="77777777" w:rsidR="00AE15BB" w:rsidRPr="00AE15BB" w:rsidRDefault="00AE15BB" w:rsidP="00BA3C8E">
            <w:pPr>
              <w:spacing w:before="240"/>
              <w:rPr>
                <w:rFonts w:ascii="Arial" w:hAnsi="Arial" w:cs="Arial"/>
                <w:sz w:val="24"/>
                <w:szCs w:val="24"/>
              </w:rPr>
            </w:pPr>
            <w:r w:rsidRPr="00AE15BB">
              <w:rPr>
                <w:rFonts w:ascii="Arial" w:hAnsi="Arial" w:cs="Arial"/>
                <w:sz w:val="24"/>
                <w:szCs w:val="24"/>
              </w:rPr>
              <w:t xml:space="preserve">There may be some delays in access to service provision for some children and young people as the new service is being mobilised. Due to delays with the contract award to the Children’s Society there will be a phased service mobilisation, with some provision starting from the </w:t>
            </w:r>
            <w:proofErr w:type="gramStart"/>
            <w:r w:rsidRPr="00AE15BB">
              <w:rPr>
                <w:rFonts w:ascii="Arial" w:hAnsi="Arial" w:cs="Arial"/>
                <w:sz w:val="24"/>
                <w:szCs w:val="24"/>
              </w:rPr>
              <w:t>1</w:t>
            </w:r>
            <w:r w:rsidRPr="00AE15BB">
              <w:rPr>
                <w:rFonts w:ascii="Arial" w:hAnsi="Arial" w:cs="Arial"/>
                <w:sz w:val="24"/>
                <w:szCs w:val="24"/>
                <w:vertAlign w:val="superscript"/>
              </w:rPr>
              <w:t>st</w:t>
            </w:r>
            <w:proofErr w:type="gramEnd"/>
            <w:r w:rsidRPr="00AE15BB">
              <w:rPr>
                <w:rFonts w:ascii="Arial" w:hAnsi="Arial" w:cs="Arial"/>
                <w:sz w:val="24"/>
                <w:szCs w:val="24"/>
              </w:rPr>
              <w:t xml:space="preserve"> July and then further</w:t>
            </w:r>
            <w:r w:rsidRPr="00AE15BB">
              <w:rPr>
                <w:rFonts w:ascii="Arial" w:hAnsi="Arial" w:cs="Arial"/>
                <w:sz w:val="24"/>
                <w:szCs w:val="24"/>
                <w:shd w:val="clear" w:color="auto" w:fill="FFFFFF"/>
              </w:rPr>
              <w:t xml:space="preserve"> provision being established over the following months until September 24.</w:t>
            </w:r>
          </w:p>
          <w:p w14:paraId="236762EC" w14:textId="78BB4D77" w:rsidR="00AE15BB" w:rsidRPr="00AE15BB" w:rsidRDefault="00AE15BB" w:rsidP="009909A6">
            <w:pPr>
              <w:spacing w:before="240"/>
              <w:rPr>
                <w:rFonts w:ascii="Arial" w:hAnsi="Arial" w:cs="Arial"/>
                <w:sz w:val="24"/>
                <w:szCs w:val="24"/>
              </w:rPr>
            </w:pPr>
            <w:r w:rsidRPr="00AE15BB">
              <w:rPr>
                <w:rFonts w:ascii="Arial" w:hAnsi="Arial" w:cs="Arial"/>
                <w:sz w:val="24"/>
                <w:szCs w:val="24"/>
              </w:rPr>
              <w:t xml:space="preserve">Information shared by both The </w:t>
            </w:r>
            <w:proofErr w:type="gramStart"/>
            <w:r w:rsidRPr="00AE15BB">
              <w:rPr>
                <w:rFonts w:ascii="Arial" w:hAnsi="Arial" w:cs="Arial"/>
                <w:sz w:val="24"/>
                <w:szCs w:val="24"/>
              </w:rPr>
              <w:t>Market place</w:t>
            </w:r>
            <w:proofErr w:type="gramEnd"/>
            <w:r w:rsidRPr="00AE15BB">
              <w:rPr>
                <w:rFonts w:ascii="Arial" w:hAnsi="Arial" w:cs="Arial"/>
                <w:sz w:val="24"/>
                <w:szCs w:val="24"/>
              </w:rPr>
              <w:t xml:space="preserve"> and Leeds Mind has indicated that they have been safely managing working </w:t>
            </w:r>
            <w:r w:rsidRPr="00AE15BB">
              <w:rPr>
                <w:rFonts w:ascii="Arial" w:hAnsi="Arial" w:cs="Arial"/>
                <w:sz w:val="24"/>
                <w:szCs w:val="24"/>
              </w:rPr>
              <w:lastRenderedPageBreak/>
              <w:t xml:space="preserve">towards transition to new support and discharge for young people as part of contract exit planning. </w:t>
            </w:r>
          </w:p>
        </w:tc>
        <w:tc>
          <w:tcPr>
            <w:tcW w:w="2826" w:type="dxa"/>
            <w:shd w:val="clear" w:color="auto" w:fill="FFC000" w:themeFill="accent4"/>
            <w:vAlign w:val="center"/>
          </w:tcPr>
          <w:p w14:paraId="504AAC09" w14:textId="6149701D" w:rsidR="00AE15BB" w:rsidRPr="00DC034F" w:rsidRDefault="6FF93123" w:rsidP="00DC034F">
            <w:pPr>
              <w:spacing w:before="240"/>
              <w:jc w:val="center"/>
              <w:rPr>
                <w:rFonts w:ascii="Arial" w:eastAsia="Arial" w:hAnsi="Arial" w:cs="Arial"/>
                <w:sz w:val="24"/>
                <w:szCs w:val="24"/>
              </w:rPr>
            </w:pPr>
            <w:r w:rsidRPr="00F04573">
              <w:rPr>
                <w:rFonts w:ascii="Arial" w:eastAsia="Arial" w:hAnsi="Arial" w:cs="Arial"/>
                <w:sz w:val="24"/>
                <w:szCs w:val="24"/>
              </w:rPr>
              <w:lastRenderedPageBreak/>
              <w:t>4</w:t>
            </w:r>
            <w:r w:rsidR="1C1D9967" w:rsidRPr="00F04573">
              <w:rPr>
                <w:rFonts w:ascii="Arial" w:eastAsia="Arial" w:hAnsi="Arial" w:cs="Arial"/>
                <w:sz w:val="24"/>
                <w:szCs w:val="24"/>
              </w:rPr>
              <w:t xml:space="preserve"> Unlikely / </w:t>
            </w:r>
            <w:r w:rsidR="71523BDA" w:rsidRPr="00F04573">
              <w:rPr>
                <w:rFonts w:ascii="Arial" w:eastAsia="Arial" w:hAnsi="Arial" w:cs="Arial"/>
                <w:sz w:val="24"/>
                <w:szCs w:val="24"/>
              </w:rPr>
              <w:t>Minor</w:t>
            </w:r>
          </w:p>
        </w:tc>
        <w:tc>
          <w:tcPr>
            <w:tcW w:w="3894" w:type="dxa"/>
            <w:vAlign w:val="center"/>
          </w:tcPr>
          <w:p w14:paraId="5A84FB04" w14:textId="748C7789" w:rsidR="00AE15BB" w:rsidRPr="00BA3C8E" w:rsidRDefault="00AE15BB" w:rsidP="00BA3C8E">
            <w:pPr>
              <w:spacing w:before="240"/>
              <w:rPr>
                <w:rFonts w:ascii="Arial" w:hAnsi="Arial" w:cs="Arial"/>
                <w:sz w:val="24"/>
                <w:szCs w:val="24"/>
              </w:rPr>
            </w:pPr>
            <w:r w:rsidRPr="00BA3C8E">
              <w:rPr>
                <w:rFonts w:ascii="Arial" w:hAnsi="Arial" w:cs="Arial"/>
                <w:sz w:val="24"/>
                <w:szCs w:val="24"/>
              </w:rPr>
              <w:t xml:space="preserve">The new service specification is not prescriptive in the interventions to be offered however, </w:t>
            </w:r>
            <w:r w:rsidR="00BA3C8E" w:rsidRPr="00BA3C8E">
              <w:rPr>
                <w:rFonts w:ascii="Arial" w:hAnsi="Arial" w:cs="Arial"/>
                <w:sz w:val="24"/>
                <w:szCs w:val="24"/>
              </w:rPr>
              <w:t>the</w:t>
            </w:r>
            <w:r w:rsidRPr="00BA3C8E">
              <w:rPr>
                <w:rFonts w:ascii="Arial" w:hAnsi="Arial" w:cs="Arial"/>
                <w:sz w:val="24"/>
                <w:szCs w:val="24"/>
              </w:rPr>
              <w:t xml:space="preserve"> service must ‘provide support for children and young people age up to 17 years old (up to 25 years old for care leavers and young people with special educational needs and disabilities</w:t>
            </w:r>
            <w:r w:rsidRPr="00BA3C8E">
              <w:rPr>
                <w:rStyle w:val="FootnoteReference"/>
                <w:rFonts w:ascii="Arial" w:hAnsi="Arial" w:cs="Arial"/>
                <w:sz w:val="24"/>
                <w:szCs w:val="24"/>
              </w:rPr>
              <w:footnoteReference w:id="1"/>
            </w:r>
            <w:r w:rsidRPr="00BA3C8E">
              <w:rPr>
                <w:rFonts w:ascii="Arial" w:hAnsi="Arial" w:cs="Arial"/>
                <w:sz w:val="24"/>
                <w:szCs w:val="24"/>
              </w:rPr>
              <w:t xml:space="preserve">) for a suitable period of intervention appropriate to their </w:t>
            </w:r>
            <w:r w:rsidRPr="00BA3C8E">
              <w:rPr>
                <w:rFonts w:ascii="Arial" w:hAnsi="Arial" w:cs="Arial"/>
                <w:sz w:val="24"/>
                <w:szCs w:val="24"/>
              </w:rPr>
              <w:lastRenderedPageBreak/>
              <w:t>needs and mutually agreed therapeutic aims. This should be in line with recommendations within NICE guidance’.</w:t>
            </w:r>
          </w:p>
          <w:p w14:paraId="3A9EBAF2" w14:textId="0C085275" w:rsidR="00AE15BB" w:rsidRPr="00BA3C8E" w:rsidRDefault="00AE15BB" w:rsidP="00BA3C8E">
            <w:pPr>
              <w:spacing w:before="240"/>
              <w:rPr>
                <w:rFonts w:ascii="Arial" w:hAnsi="Arial" w:cs="Arial"/>
                <w:sz w:val="24"/>
                <w:szCs w:val="24"/>
              </w:rPr>
            </w:pPr>
            <w:r w:rsidRPr="00BA3C8E">
              <w:rPr>
                <w:rFonts w:ascii="Arial" w:hAnsi="Arial" w:cs="Arial"/>
                <w:sz w:val="24"/>
                <w:szCs w:val="24"/>
              </w:rPr>
              <w:t xml:space="preserve">Delivery of the new specified requirements in the service specification will be monitored through regular contract </w:t>
            </w:r>
            <w:r w:rsidR="00BA3C8E" w:rsidRPr="00BA3C8E">
              <w:rPr>
                <w:rFonts w:ascii="Arial" w:hAnsi="Arial" w:cs="Arial"/>
                <w:sz w:val="24"/>
                <w:szCs w:val="24"/>
              </w:rPr>
              <w:t>monitoring and</w:t>
            </w:r>
            <w:r w:rsidRPr="00BA3C8E">
              <w:rPr>
                <w:rFonts w:ascii="Arial" w:hAnsi="Arial" w:cs="Arial"/>
                <w:sz w:val="24"/>
                <w:szCs w:val="24"/>
              </w:rPr>
              <w:t xml:space="preserve"> evaluated. </w:t>
            </w:r>
          </w:p>
          <w:p w14:paraId="5BB6A6DD" w14:textId="25BF354F" w:rsidR="00AE15BB" w:rsidRPr="00BA3C8E" w:rsidRDefault="00AE15BB" w:rsidP="00BA3C8E">
            <w:pPr>
              <w:spacing w:before="240"/>
              <w:rPr>
                <w:rFonts w:ascii="Arial" w:hAnsi="Arial" w:cs="Arial"/>
                <w:sz w:val="24"/>
                <w:szCs w:val="24"/>
              </w:rPr>
            </w:pPr>
            <w:r w:rsidRPr="00BA3C8E">
              <w:rPr>
                <w:rFonts w:ascii="Arial" w:hAnsi="Arial" w:cs="Arial"/>
                <w:sz w:val="24"/>
                <w:szCs w:val="24"/>
              </w:rPr>
              <w:t xml:space="preserve">Any impacts on access to support will be monitored through SEMH service monitoring, as well as wider </w:t>
            </w:r>
            <w:r w:rsidR="00BA3C8E" w:rsidRPr="00BA3C8E">
              <w:rPr>
                <w:rFonts w:ascii="Arial" w:hAnsi="Arial" w:cs="Arial"/>
                <w:sz w:val="24"/>
                <w:szCs w:val="24"/>
              </w:rPr>
              <w:t>system intelligence</w:t>
            </w:r>
            <w:r w:rsidRPr="00BA3C8E">
              <w:rPr>
                <w:rFonts w:ascii="Arial" w:hAnsi="Arial" w:cs="Arial"/>
                <w:sz w:val="24"/>
                <w:szCs w:val="24"/>
              </w:rPr>
              <w:t xml:space="preserve"> on access to support for children and young people.</w:t>
            </w:r>
          </w:p>
        </w:tc>
      </w:tr>
      <w:tr w:rsidR="00AE15BB" w14:paraId="759250FD" w14:textId="77777777" w:rsidTr="00F04573">
        <w:trPr>
          <w:trHeight w:val="1134"/>
        </w:trPr>
        <w:tc>
          <w:tcPr>
            <w:tcW w:w="4054" w:type="dxa"/>
            <w:vAlign w:val="center"/>
          </w:tcPr>
          <w:p w14:paraId="072E35E4" w14:textId="3F00FB0A" w:rsidR="00AE15BB" w:rsidRPr="00555740" w:rsidRDefault="00AE15BB" w:rsidP="00AE15BB">
            <w:pPr>
              <w:pStyle w:val="ListParagraph"/>
              <w:numPr>
                <w:ilvl w:val="0"/>
                <w:numId w:val="7"/>
              </w:numPr>
              <w:spacing w:before="240" w:line="276" w:lineRule="auto"/>
              <w:rPr>
                <w:rFonts w:ascii="Arial" w:hAnsi="Arial" w:cs="Arial"/>
                <w:b/>
                <w:bCs/>
                <w:sz w:val="24"/>
                <w:szCs w:val="24"/>
              </w:rPr>
            </w:pPr>
            <w:r w:rsidRPr="0952627A">
              <w:rPr>
                <w:rFonts w:ascii="Arial" w:hAnsi="Arial" w:cs="Arial"/>
                <w:b/>
                <w:bCs/>
                <w:sz w:val="24"/>
                <w:szCs w:val="24"/>
              </w:rPr>
              <w:lastRenderedPageBreak/>
              <w:t>Experience of care</w:t>
            </w:r>
          </w:p>
        </w:tc>
        <w:tc>
          <w:tcPr>
            <w:tcW w:w="4966" w:type="dxa"/>
            <w:vAlign w:val="center"/>
          </w:tcPr>
          <w:p w14:paraId="4ABD8312" w14:textId="77777777" w:rsidR="00AE15BB" w:rsidRPr="00AE15BB" w:rsidRDefault="00AE15BB" w:rsidP="00BA3C8E">
            <w:pPr>
              <w:spacing w:before="240"/>
              <w:rPr>
                <w:rFonts w:ascii="Arial" w:hAnsi="Arial" w:cs="Arial"/>
                <w:sz w:val="24"/>
                <w:szCs w:val="24"/>
              </w:rPr>
            </w:pPr>
            <w:r w:rsidRPr="00AE15BB">
              <w:rPr>
                <w:rFonts w:ascii="Arial" w:hAnsi="Arial" w:cs="Arial"/>
                <w:sz w:val="24"/>
                <w:szCs w:val="24"/>
              </w:rPr>
              <w:t xml:space="preserve">There may be some impact in delays in access to service provision due to the delays in commencing the new service mobilisation period, which in turn may affect service user experience. </w:t>
            </w:r>
          </w:p>
          <w:p w14:paraId="12D610D9" w14:textId="635A1896" w:rsidR="00AE15BB" w:rsidRPr="00AE15BB" w:rsidRDefault="00AE15BB" w:rsidP="00BA3C8E">
            <w:pPr>
              <w:spacing w:before="240" w:line="276" w:lineRule="auto"/>
              <w:rPr>
                <w:rFonts w:ascii="Arial" w:hAnsi="Arial" w:cs="Arial"/>
                <w:sz w:val="24"/>
                <w:szCs w:val="24"/>
              </w:rPr>
            </w:pPr>
            <w:r w:rsidRPr="00AE15BB">
              <w:rPr>
                <w:rFonts w:ascii="Arial" w:hAnsi="Arial" w:cs="Arial"/>
                <w:sz w:val="24"/>
                <w:szCs w:val="24"/>
              </w:rPr>
              <w:t>Service provision is expected to improve the experience of young people who are less likely to access school or healthcare referral routes by paying specific attention to their needs.  There should be no adverse impact on children and young people, but the focus on continuous Quality Improvement and feedback and a closer monitoring of the experience of these groups should ensure they have a better experience of care.</w:t>
            </w:r>
          </w:p>
        </w:tc>
        <w:tc>
          <w:tcPr>
            <w:tcW w:w="2826" w:type="dxa"/>
            <w:shd w:val="clear" w:color="auto" w:fill="FFC000" w:themeFill="accent4"/>
            <w:vAlign w:val="center"/>
          </w:tcPr>
          <w:p w14:paraId="3950FDF8" w14:textId="686FCD74" w:rsidR="00AE15BB" w:rsidRPr="00DC034F" w:rsidRDefault="6FF93123" w:rsidP="00DC034F">
            <w:pPr>
              <w:spacing w:before="240"/>
              <w:jc w:val="center"/>
              <w:rPr>
                <w:rFonts w:ascii="Arial" w:eastAsia="Arial" w:hAnsi="Arial" w:cs="Arial"/>
                <w:sz w:val="24"/>
                <w:szCs w:val="24"/>
              </w:rPr>
            </w:pPr>
            <w:r w:rsidRPr="00F04573">
              <w:rPr>
                <w:rFonts w:ascii="Arial" w:eastAsia="Arial" w:hAnsi="Arial" w:cs="Arial"/>
                <w:sz w:val="24"/>
                <w:szCs w:val="24"/>
              </w:rPr>
              <w:t>4</w:t>
            </w:r>
            <w:r w:rsidR="0F7EFA58" w:rsidRPr="00F04573">
              <w:rPr>
                <w:rFonts w:ascii="Arial" w:eastAsia="Arial" w:hAnsi="Arial" w:cs="Arial"/>
                <w:sz w:val="24"/>
                <w:szCs w:val="24"/>
              </w:rPr>
              <w:t xml:space="preserve"> </w:t>
            </w:r>
            <w:r w:rsidR="07FFF2E0" w:rsidRPr="00F04573">
              <w:rPr>
                <w:rFonts w:ascii="Arial" w:eastAsia="Arial" w:hAnsi="Arial" w:cs="Arial"/>
                <w:sz w:val="24"/>
                <w:szCs w:val="24"/>
              </w:rPr>
              <w:t>Unlikely / Minor</w:t>
            </w:r>
          </w:p>
        </w:tc>
        <w:tc>
          <w:tcPr>
            <w:tcW w:w="3894" w:type="dxa"/>
            <w:vAlign w:val="center"/>
          </w:tcPr>
          <w:p w14:paraId="51F47E40" w14:textId="77777777" w:rsidR="00AE15BB" w:rsidRPr="00BA3C8E" w:rsidRDefault="00AE15BB" w:rsidP="00BA3C8E">
            <w:pPr>
              <w:spacing w:before="240"/>
              <w:rPr>
                <w:rFonts w:ascii="Arial" w:hAnsi="Arial" w:cs="Arial"/>
                <w:sz w:val="24"/>
                <w:szCs w:val="24"/>
              </w:rPr>
            </w:pPr>
            <w:r w:rsidRPr="00BA3C8E">
              <w:rPr>
                <w:rFonts w:ascii="Arial" w:hAnsi="Arial" w:cs="Arial"/>
                <w:sz w:val="24"/>
                <w:szCs w:val="24"/>
              </w:rPr>
              <w:t>A detailed mobilisation plan was included as part of the Children’s Society tender bid and is being delivered during the mobilisation period.</w:t>
            </w:r>
          </w:p>
          <w:p w14:paraId="2B9C4D32" w14:textId="77777777" w:rsidR="00AE15BB" w:rsidRPr="00BA3C8E" w:rsidRDefault="00AE15BB" w:rsidP="00BA3C8E">
            <w:pPr>
              <w:spacing w:before="240"/>
              <w:rPr>
                <w:rFonts w:ascii="Arial" w:hAnsi="Arial" w:cs="Arial"/>
                <w:sz w:val="24"/>
                <w:szCs w:val="24"/>
              </w:rPr>
            </w:pPr>
            <w:r w:rsidRPr="00BA3C8E">
              <w:rPr>
                <w:rFonts w:ascii="Arial" w:hAnsi="Arial" w:cs="Arial"/>
                <w:sz w:val="24"/>
                <w:szCs w:val="24"/>
              </w:rPr>
              <w:t>Access to the service, including any identified delays, will be closely monitored during the first six months of the new SEMH contract.</w:t>
            </w:r>
          </w:p>
          <w:p w14:paraId="264A38E1" w14:textId="77777777" w:rsidR="00AE15BB" w:rsidRPr="00BA3C8E" w:rsidRDefault="00AE15BB" w:rsidP="00BA3C8E">
            <w:pPr>
              <w:spacing w:before="240"/>
              <w:rPr>
                <w:rFonts w:ascii="Arial" w:hAnsi="Arial" w:cs="Arial"/>
                <w:sz w:val="24"/>
                <w:szCs w:val="24"/>
              </w:rPr>
            </w:pPr>
            <w:r w:rsidRPr="00BA3C8E">
              <w:rPr>
                <w:rFonts w:ascii="Arial" w:hAnsi="Arial" w:cs="Arial"/>
                <w:sz w:val="24"/>
                <w:szCs w:val="24"/>
              </w:rPr>
              <w:t>The revised service specification looks to work with cohorts of young people who are less likely to access support through school or healthcare referral routes, so should improve care for our most vulnerable including:</w:t>
            </w:r>
          </w:p>
          <w:p w14:paraId="0874CEAF" w14:textId="77777777" w:rsidR="00AE15BB" w:rsidRPr="00BA3C8E" w:rsidRDefault="00AE15BB" w:rsidP="00BA3C8E">
            <w:pPr>
              <w:pStyle w:val="ListParagraph"/>
              <w:numPr>
                <w:ilvl w:val="0"/>
                <w:numId w:val="24"/>
              </w:numPr>
              <w:autoSpaceDE w:val="0"/>
              <w:autoSpaceDN w:val="0"/>
              <w:adjustRightInd w:val="0"/>
              <w:rPr>
                <w:rFonts w:ascii="Arial" w:eastAsia="Calibri" w:hAnsi="Arial" w:cs="Arial"/>
                <w:sz w:val="24"/>
                <w:szCs w:val="24"/>
              </w:rPr>
            </w:pPr>
            <w:r w:rsidRPr="00BA3C8E">
              <w:rPr>
                <w:rFonts w:ascii="Arial" w:eastAsia="Calibri" w:hAnsi="Arial" w:cs="Arial"/>
                <w:sz w:val="24"/>
                <w:szCs w:val="24"/>
              </w:rPr>
              <w:t xml:space="preserve">Children and young people from Black, </w:t>
            </w:r>
            <w:proofErr w:type="gramStart"/>
            <w:r w:rsidRPr="00BA3C8E">
              <w:rPr>
                <w:rFonts w:ascii="Arial" w:eastAsia="Calibri" w:hAnsi="Arial" w:cs="Arial"/>
                <w:sz w:val="24"/>
                <w:szCs w:val="24"/>
              </w:rPr>
              <w:t>Asian</w:t>
            </w:r>
            <w:proofErr w:type="gramEnd"/>
            <w:r w:rsidRPr="00BA3C8E">
              <w:rPr>
                <w:rFonts w:ascii="Arial" w:eastAsia="Calibri" w:hAnsi="Arial" w:cs="Arial"/>
                <w:sz w:val="24"/>
                <w:szCs w:val="24"/>
              </w:rPr>
              <w:t xml:space="preserve"> and other </w:t>
            </w:r>
            <w:r w:rsidRPr="00BA3C8E">
              <w:rPr>
                <w:rFonts w:ascii="Arial" w:eastAsia="Calibri" w:hAnsi="Arial" w:cs="Arial"/>
                <w:sz w:val="24"/>
                <w:szCs w:val="24"/>
              </w:rPr>
              <w:lastRenderedPageBreak/>
              <w:t>Ethnically Minoritised Communities</w:t>
            </w:r>
          </w:p>
          <w:p w14:paraId="0429B2DF" w14:textId="77777777" w:rsidR="00AE15BB" w:rsidRPr="00BA3C8E" w:rsidRDefault="00AE15BB" w:rsidP="00BA3C8E">
            <w:pPr>
              <w:pStyle w:val="ListParagraph"/>
              <w:numPr>
                <w:ilvl w:val="0"/>
                <w:numId w:val="24"/>
              </w:numPr>
              <w:autoSpaceDE w:val="0"/>
              <w:autoSpaceDN w:val="0"/>
              <w:adjustRightInd w:val="0"/>
              <w:rPr>
                <w:rFonts w:ascii="Arial" w:eastAsia="Calibri" w:hAnsi="Arial" w:cs="Arial"/>
                <w:sz w:val="24"/>
                <w:szCs w:val="24"/>
              </w:rPr>
            </w:pPr>
            <w:r w:rsidRPr="00BA3C8E">
              <w:rPr>
                <w:rFonts w:ascii="Arial" w:eastAsia="Calibri" w:hAnsi="Arial" w:cs="Arial"/>
                <w:sz w:val="24"/>
                <w:szCs w:val="24"/>
              </w:rPr>
              <w:t xml:space="preserve">Children and young people excluded from </w:t>
            </w:r>
            <w:proofErr w:type="gramStart"/>
            <w:r w:rsidRPr="00BA3C8E">
              <w:rPr>
                <w:rFonts w:ascii="Arial" w:eastAsia="Calibri" w:hAnsi="Arial" w:cs="Arial"/>
                <w:sz w:val="24"/>
                <w:szCs w:val="24"/>
              </w:rPr>
              <w:t>school</w:t>
            </w:r>
            <w:proofErr w:type="gramEnd"/>
          </w:p>
          <w:p w14:paraId="4EBFB754" w14:textId="77777777" w:rsidR="00AE15BB" w:rsidRPr="00BA3C8E" w:rsidRDefault="00AE15BB" w:rsidP="00BA3C8E">
            <w:pPr>
              <w:pStyle w:val="ListParagraph"/>
              <w:numPr>
                <w:ilvl w:val="0"/>
                <w:numId w:val="24"/>
              </w:numPr>
              <w:autoSpaceDE w:val="0"/>
              <w:autoSpaceDN w:val="0"/>
              <w:adjustRightInd w:val="0"/>
              <w:rPr>
                <w:rFonts w:ascii="Arial" w:eastAsia="Calibri" w:hAnsi="Arial" w:cs="Arial"/>
                <w:sz w:val="24"/>
                <w:szCs w:val="24"/>
              </w:rPr>
            </w:pPr>
            <w:r w:rsidRPr="00BA3C8E">
              <w:rPr>
                <w:rFonts w:ascii="Arial" w:eastAsia="Calibri" w:hAnsi="Arial" w:cs="Arial"/>
                <w:sz w:val="24"/>
                <w:szCs w:val="24"/>
              </w:rPr>
              <w:t xml:space="preserve">Children and young people living in </w:t>
            </w:r>
            <w:proofErr w:type="gramStart"/>
            <w:r w:rsidRPr="00BA3C8E">
              <w:rPr>
                <w:rFonts w:ascii="Arial" w:eastAsia="Calibri" w:hAnsi="Arial" w:cs="Arial"/>
                <w:sz w:val="24"/>
                <w:szCs w:val="24"/>
              </w:rPr>
              <w:t>poverty</w:t>
            </w:r>
            <w:proofErr w:type="gramEnd"/>
          </w:p>
          <w:p w14:paraId="2BE8F2B3" w14:textId="77777777" w:rsidR="00AE15BB" w:rsidRPr="00BA3C8E" w:rsidRDefault="00AE15BB" w:rsidP="00BA3C8E">
            <w:pPr>
              <w:pStyle w:val="ListParagraph"/>
              <w:numPr>
                <w:ilvl w:val="0"/>
                <w:numId w:val="24"/>
              </w:numPr>
              <w:autoSpaceDE w:val="0"/>
              <w:autoSpaceDN w:val="0"/>
              <w:adjustRightInd w:val="0"/>
              <w:rPr>
                <w:rFonts w:ascii="Arial" w:eastAsia="Calibri" w:hAnsi="Arial" w:cs="Arial"/>
                <w:sz w:val="24"/>
                <w:szCs w:val="24"/>
              </w:rPr>
            </w:pPr>
            <w:r w:rsidRPr="00BA3C8E">
              <w:rPr>
                <w:rFonts w:ascii="Arial" w:eastAsia="Calibri" w:hAnsi="Arial" w:cs="Arial"/>
                <w:sz w:val="24"/>
                <w:szCs w:val="24"/>
              </w:rPr>
              <w:t xml:space="preserve">Children and young people who have experienced living in a household with domestic </w:t>
            </w:r>
            <w:proofErr w:type="gramStart"/>
            <w:r w:rsidRPr="00BA3C8E">
              <w:rPr>
                <w:rFonts w:ascii="Arial" w:eastAsia="Calibri" w:hAnsi="Arial" w:cs="Arial"/>
                <w:sz w:val="24"/>
                <w:szCs w:val="24"/>
              </w:rPr>
              <w:t>abuse</w:t>
            </w:r>
            <w:proofErr w:type="gramEnd"/>
          </w:p>
          <w:p w14:paraId="22B3870F" w14:textId="77777777" w:rsidR="00AE15BB" w:rsidRPr="00BA3C8E" w:rsidRDefault="00AE15BB" w:rsidP="00BA3C8E">
            <w:pPr>
              <w:pStyle w:val="ListParagraph"/>
              <w:numPr>
                <w:ilvl w:val="0"/>
                <w:numId w:val="24"/>
              </w:numPr>
              <w:autoSpaceDE w:val="0"/>
              <w:autoSpaceDN w:val="0"/>
              <w:adjustRightInd w:val="0"/>
              <w:rPr>
                <w:rFonts w:ascii="Arial" w:eastAsia="Calibri" w:hAnsi="Arial" w:cs="Arial"/>
                <w:sz w:val="24"/>
                <w:szCs w:val="24"/>
              </w:rPr>
            </w:pPr>
            <w:r w:rsidRPr="00BA3C8E">
              <w:rPr>
                <w:rFonts w:ascii="Arial" w:eastAsia="Calibri" w:hAnsi="Arial" w:cs="Arial"/>
                <w:sz w:val="24"/>
                <w:szCs w:val="24"/>
              </w:rPr>
              <w:t xml:space="preserve">Children and young people who have been subject to child protection or child in </w:t>
            </w:r>
            <w:proofErr w:type="gramStart"/>
            <w:r w:rsidRPr="00BA3C8E">
              <w:rPr>
                <w:rFonts w:ascii="Arial" w:eastAsia="Calibri" w:hAnsi="Arial" w:cs="Arial"/>
                <w:sz w:val="24"/>
                <w:szCs w:val="24"/>
              </w:rPr>
              <w:t>need</w:t>
            </w:r>
            <w:proofErr w:type="gramEnd"/>
            <w:r w:rsidRPr="00BA3C8E">
              <w:rPr>
                <w:rFonts w:ascii="Arial" w:eastAsia="Calibri" w:hAnsi="Arial" w:cs="Arial"/>
                <w:sz w:val="24"/>
                <w:szCs w:val="24"/>
              </w:rPr>
              <w:t xml:space="preserve"> </w:t>
            </w:r>
          </w:p>
          <w:p w14:paraId="5C510F9B" w14:textId="77777777" w:rsidR="00AE15BB" w:rsidRPr="00BA3C8E" w:rsidRDefault="00AE15BB" w:rsidP="00BA3C8E">
            <w:pPr>
              <w:pStyle w:val="ListParagraph"/>
              <w:numPr>
                <w:ilvl w:val="0"/>
                <w:numId w:val="24"/>
              </w:numPr>
              <w:autoSpaceDE w:val="0"/>
              <w:autoSpaceDN w:val="0"/>
              <w:adjustRightInd w:val="0"/>
              <w:rPr>
                <w:rFonts w:ascii="Arial" w:eastAsia="Calibri" w:hAnsi="Arial" w:cs="Arial"/>
                <w:sz w:val="24"/>
                <w:szCs w:val="24"/>
              </w:rPr>
            </w:pPr>
            <w:r w:rsidRPr="00BA3C8E">
              <w:rPr>
                <w:rFonts w:ascii="Arial" w:eastAsia="Calibri" w:hAnsi="Arial" w:cs="Arial"/>
                <w:sz w:val="24"/>
                <w:szCs w:val="24"/>
              </w:rPr>
              <w:t>Young carers</w:t>
            </w:r>
          </w:p>
          <w:p w14:paraId="2CD0A040" w14:textId="77777777" w:rsidR="00AE15BB" w:rsidRPr="00BA3C8E" w:rsidRDefault="00AE15BB" w:rsidP="00BA3C8E">
            <w:pPr>
              <w:pStyle w:val="ListParagraph"/>
              <w:numPr>
                <w:ilvl w:val="0"/>
                <w:numId w:val="24"/>
              </w:numPr>
              <w:autoSpaceDE w:val="0"/>
              <w:autoSpaceDN w:val="0"/>
              <w:adjustRightInd w:val="0"/>
              <w:rPr>
                <w:rFonts w:ascii="Arial" w:eastAsia="Calibri" w:hAnsi="Arial" w:cs="Arial"/>
                <w:sz w:val="24"/>
                <w:szCs w:val="24"/>
              </w:rPr>
            </w:pPr>
            <w:r w:rsidRPr="00BA3C8E">
              <w:rPr>
                <w:rFonts w:ascii="Arial" w:eastAsia="Calibri" w:hAnsi="Arial" w:cs="Arial"/>
                <w:sz w:val="24"/>
                <w:szCs w:val="24"/>
              </w:rPr>
              <w:t>Children and young people in the justice system</w:t>
            </w:r>
          </w:p>
          <w:p w14:paraId="5AA08327" w14:textId="77777777" w:rsidR="00AE15BB" w:rsidRPr="00BA3C8E" w:rsidRDefault="00AE15BB" w:rsidP="00BA3C8E">
            <w:pPr>
              <w:pStyle w:val="ListParagraph"/>
              <w:numPr>
                <w:ilvl w:val="0"/>
                <w:numId w:val="24"/>
              </w:numPr>
              <w:autoSpaceDE w:val="0"/>
              <w:autoSpaceDN w:val="0"/>
              <w:adjustRightInd w:val="0"/>
              <w:rPr>
                <w:rFonts w:ascii="Arial" w:eastAsia="Calibri" w:hAnsi="Arial" w:cs="Arial"/>
                <w:sz w:val="24"/>
                <w:szCs w:val="24"/>
              </w:rPr>
            </w:pPr>
            <w:r w:rsidRPr="00BA3C8E">
              <w:rPr>
                <w:rFonts w:ascii="Arial" w:eastAsia="Calibri" w:hAnsi="Arial" w:cs="Arial"/>
                <w:sz w:val="24"/>
                <w:szCs w:val="24"/>
              </w:rPr>
              <w:t xml:space="preserve">Children looked after / care </w:t>
            </w:r>
            <w:proofErr w:type="gramStart"/>
            <w:r w:rsidRPr="00BA3C8E">
              <w:rPr>
                <w:rFonts w:ascii="Arial" w:eastAsia="Calibri" w:hAnsi="Arial" w:cs="Arial"/>
                <w:sz w:val="24"/>
                <w:szCs w:val="24"/>
              </w:rPr>
              <w:t>leavers</w:t>
            </w:r>
            <w:proofErr w:type="gramEnd"/>
          </w:p>
          <w:p w14:paraId="5AD44915" w14:textId="77777777" w:rsidR="00AE15BB" w:rsidRPr="00BA3C8E" w:rsidRDefault="00AE15BB" w:rsidP="00BA3C8E">
            <w:pPr>
              <w:pStyle w:val="ListParagraph"/>
              <w:numPr>
                <w:ilvl w:val="0"/>
                <w:numId w:val="24"/>
              </w:numPr>
              <w:autoSpaceDE w:val="0"/>
              <w:autoSpaceDN w:val="0"/>
              <w:adjustRightInd w:val="0"/>
              <w:rPr>
                <w:rFonts w:ascii="Arial" w:eastAsia="Calibri" w:hAnsi="Arial" w:cs="Arial"/>
                <w:sz w:val="24"/>
                <w:szCs w:val="24"/>
              </w:rPr>
            </w:pPr>
            <w:r w:rsidRPr="00BA3C8E">
              <w:rPr>
                <w:rFonts w:ascii="Arial" w:eastAsia="Calibri" w:hAnsi="Arial" w:cs="Arial"/>
                <w:sz w:val="24"/>
                <w:szCs w:val="24"/>
              </w:rPr>
              <w:t xml:space="preserve">Children and young people who are new to the country and asylum </w:t>
            </w:r>
            <w:proofErr w:type="gramStart"/>
            <w:r w:rsidRPr="00BA3C8E">
              <w:rPr>
                <w:rFonts w:ascii="Arial" w:eastAsia="Calibri" w:hAnsi="Arial" w:cs="Arial"/>
                <w:sz w:val="24"/>
                <w:szCs w:val="24"/>
              </w:rPr>
              <w:t>seekers</w:t>
            </w:r>
            <w:proofErr w:type="gramEnd"/>
          </w:p>
          <w:p w14:paraId="1D048346" w14:textId="77777777" w:rsidR="00AE15BB" w:rsidRPr="00BA3C8E" w:rsidRDefault="00AE15BB" w:rsidP="00BA3C8E">
            <w:pPr>
              <w:pStyle w:val="ListParagraph"/>
              <w:numPr>
                <w:ilvl w:val="0"/>
                <w:numId w:val="24"/>
              </w:numPr>
              <w:autoSpaceDE w:val="0"/>
              <w:autoSpaceDN w:val="0"/>
              <w:adjustRightInd w:val="0"/>
              <w:rPr>
                <w:rFonts w:ascii="Arial" w:eastAsia="Calibri" w:hAnsi="Arial" w:cs="Arial"/>
                <w:sz w:val="24"/>
                <w:szCs w:val="24"/>
              </w:rPr>
            </w:pPr>
            <w:r w:rsidRPr="00BA3C8E">
              <w:rPr>
                <w:rFonts w:ascii="Arial" w:eastAsia="Calibri" w:hAnsi="Arial" w:cs="Arial"/>
                <w:sz w:val="24"/>
                <w:szCs w:val="24"/>
              </w:rPr>
              <w:t>Children and young people with special educational needs and disabilities</w:t>
            </w:r>
          </w:p>
          <w:p w14:paraId="512CC356" w14:textId="77777777" w:rsidR="00AE15BB" w:rsidRPr="00BA3C8E" w:rsidRDefault="00AE15BB" w:rsidP="00BA3C8E">
            <w:pPr>
              <w:pStyle w:val="ListParagraph"/>
              <w:numPr>
                <w:ilvl w:val="0"/>
                <w:numId w:val="24"/>
              </w:numPr>
              <w:autoSpaceDE w:val="0"/>
              <w:autoSpaceDN w:val="0"/>
              <w:adjustRightInd w:val="0"/>
              <w:rPr>
                <w:rFonts w:ascii="Arial" w:eastAsia="Calibri" w:hAnsi="Arial" w:cs="Arial"/>
                <w:sz w:val="24"/>
                <w:szCs w:val="24"/>
              </w:rPr>
            </w:pPr>
            <w:r w:rsidRPr="00BA3C8E">
              <w:rPr>
                <w:rFonts w:ascii="Arial" w:eastAsia="Calibri" w:hAnsi="Arial" w:cs="Arial"/>
                <w:sz w:val="24"/>
                <w:szCs w:val="24"/>
              </w:rPr>
              <w:lastRenderedPageBreak/>
              <w:t>LGBTQ+ young people</w:t>
            </w:r>
          </w:p>
          <w:p w14:paraId="3D4E88D8" w14:textId="77777777" w:rsidR="00AE15BB" w:rsidRPr="00BA3C8E" w:rsidRDefault="00AE15BB" w:rsidP="00BA3C8E">
            <w:pPr>
              <w:pStyle w:val="ListParagraph"/>
              <w:numPr>
                <w:ilvl w:val="0"/>
                <w:numId w:val="24"/>
              </w:numPr>
              <w:autoSpaceDE w:val="0"/>
              <w:autoSpaceDN w:val="0"/>
              <w:adjustRightInd w:val="0"/>
              <w:rPr>
                <w:rFonts w:ascii="Arial" w:eastAsia="Calibri" w:hAnsi="Arial" w:cs="Arial"/>
                <w:sz w:val="24"/>
                <w:szCs w:val="24"/>
              </w:rPr>
            </w:pPr>
            <w:r w:rsidRPr="00BA3C8E">
              <w:rPr>
                <w:rFonts w:ascii="Arial" w:eastAsia="Calibri" w:hAnsi="Arial" w:cs="Arial"/>
                <w:sz w:val="24"/>
                <w:szCs w:val="24"/>
              </w:rPr>
              <w:t xml:space="preserve">Children and young people educated other than at </w:t>
            </w:r>
            <w:proofErr w:type="gramStart"/>
            <w:r w:rsidRPr="00BA3C8E">
              <w:rPr>
                <w:rFonts w:ascii="Arial" w:eastAsia="Calibri" w:hAnsi="Arial" w:cs="Arial"/>
                <w:sz w:val="24"/>
                <w:szCs w:val="24"/>
              </w:rPr>
              <w:t>school</w:t>
            </w:r>
            <w:proofErr w:type="gramEnd"/>
          </w:p>
          <w:p w14:paraId="08E48EB4" w14:textId="77777777" w:rsidR="00AE15BB" w:rsidRPr="00BA3C8E" w:rsidRDefault="00AE15BB" w:rsidP="00BA3C8E">
            <w:pPr>
              <w:pStyle w:val="ListParagraph"/>
              <w:numPr>
                <w:ilvl w:val="0"/>
                <w:numId w:val="24"/>
              </w:numPr>
              <w:autoSpaceDE w:val="0"/>
              <w:autoSpaceDN w:val="0"/>
              <w:adjustRightInd w:val="0"/>
              <w:rPr>
                <w:rFonts w:ascii="Arial" w:eastAsia="Calibri" w:hAnsi="Arial" w:cs="Arial"/>
                <w:sz w:val="24"/>
                <w:szCs w:val="24"/>
              </w:rPr>
            </w:pPr>
            <w:r w:rsidRPr="00BA3C8E">
              <w:rPr>
                <w:rFonts w:ascii="Arial" w:eastAsia="Calibri" w:hAnsi="Arial" w:cs="Arial"/>
                <w:sz w:val="24"/>
                <w:szCs w:val="24"/>
              </w:rPr>
              <w:t>Young People who are Not in Education, Employment or Training (NEET)</w:t>
            </w:r>
          </w:p>
          <w:p w14:paraId="732BE237" w14:textId="331B3EC8" w:rsidR="00AE15BB" w:rsidRPr="00BA3C8E" w:rsidRDefault="00AE15BB" w:rsidP="00BA3C8E">
            <w:pPr>
              <w:autoSpaceDE w:val="0"/>
              <w:autoSpaceDN w:val="0"/>
              <w:adjustRightInd w:val="0"/>
              <w:rPr>
                <w:rFonts w:ascii="Arial" w:eastAsia="Calibri" w:hAnsi="Arial" w:cs="Arial"/>
                <w:sz w:val="24"/>
                <w:szCs w:val="24"/>
              </w:rPr>
            </w:pPr>
            <w:r w:rsidRPr="00BA3C8E">
              <w:rPr>
                <w:rFonts w:ascii="Arial" w:eastAsia="Calibri" w:hAnsi="Arial" w:cs="Arial"/>
                <w:sz w:val="24"/>
                <w:szCs w:val="24"/>
              </w:rPr>
              <w:t>There is a significant level of intersectionality between these cohorts of children and young people, which should be reflected in the support offered to individual children and young people.</w:t>
            </w:r>
          </w:p>
        </w:tc>
      </w:tr>
      <w:tr w:rsidR="00B64427" w14:paraId="71202D11" w14:textId="77777777" w:rsidTr="00F04573">
        <w:trPr>
          <w:trHeight w:val="1134"/>
        </w:trPr>
        <w:tc>
          <w:tcPr>
            <w:tcW w:w="4054" w:type="dxa"/>
            <w:vAlign w:val="center"/>
          </w:tcPr>
          <w:p w14:paraId="0939E13D" w14:textId="77777777" w:rsidR="00B64427" w:rsidRPr="00555740" w:rsidRDefault="00B64427" w:rsidP="00B64427">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Clinical Effectiveness</w:t>
            </w:r>
          </w:p>
        </w:tc>
        <w:tc>
          <w:tcPr>
            <w:tcW w:w="4966" w:type="dxa"/>
            <w:vAlign w:val="center"/>
          </w:tcPr>
          <w:p w14:paraId="0C82A739" w14:textId="06FE8999" w:rsidR="00B64427" w:rsidRPr="00AE15BB" w:rsidRDefault="00B64427" w:rsidP="00B64427">
            <w:pPr>
              <w:spacing w:before="240" w:line="276" w:lineRule="auto"/>
              <w:rPr>
                <w:rFonts w:ascii="Arial" w:hAnsi="Arial" w:cs="Arial"/>
                <w:sz w:val="24"/>
                <w:szCs w:val="24"/>
              </w:rPr>
            </w:pPr>
            <w:r w:rsidRPr="00AE15BB">
              <w:rPr>
                <w:rFonts w:ascii="Arial" w:hAnsi="Arial" w:cs="Arial"/>
                <w:sz w:val="24"/>
                <w:szCs w:val="24"/>
              </w:rPr>
              <w:t>No impact identified. Services are not clinical services delivered by registered practitioners.  However, the model should use NICE recommended interventions, so should be at least as effective as any pre-existing services.</w:t>
            </w:r>
          </w:p>
        </w:tc>
        <w:tc>
          <w:tcPr>
            <w:tcW w:w="2826" w:type="dxa"/>
            <w:shd w:val="clear" w:color="auto" w:fill="70AD47" w:themeFill="accent6"/>
            <w:vAlign w:val="center"/>
          </w:tcPr>
          <w:p w14:paraId="0B55E2D1" w14:textId="1A5EA010" w:rsidR="00B64427" w:rsidRPr="00AE15BB" w:rsidRDefault="0F7EFA58" w:rsidP="00B64427">
            <w:pPr>
              <w:spacing w:before="240" w:line="276" w:lineRule="auto"/>
              <w:jc w:val="center"/>
              <w:rPr>
                <w:rFonts w:ascii="Arial" w:hAnsi="Arial" w:cs="Arial"/>
                <w:b/>
                <w:bCs/>
                <w:sz w:val="24"/>
                <w:szCs w:val="24"/>
              </w:rPr>
            </w:pPr>
            <w:r w:rsidRPr="00F04573">
              <w:rPr>
                <w:rFonts w:ascii="Arial" w:eastAsia="Arial" w:hAnsi="Arial" w:cs="Arial"/>
                <w:sz w:val="24"/>
                <w:szCs w:val="24"/>
              </w:rPr>
              <w:t>0 Not Applicable</w:t>
            </w:r>
            <w:r w:rsidR="07FFF2E0" w:rsidRPr="00F04573">
              <w:rPr>
                <w:rFonts w:ascii="Arial" w:eastAsia="Arial" w:hAnsi="Arial" w:cs="Arial"/>
                <w:sz w:val="24"/>
                <w:szCs w:val="24"/>
              </w:rPr>
              <w:t xml:space="preserve"> / Neutral</w:t>
            </w:r>
          </w:p>
        </w:tc>
        <w:tc>
          <w:tcPr>
            <w:tcW w:w="3894" w:type="dxa"/>
            <w:vAlign w:val="center"/>
          </w:tcPr>
          <w:p w14:paraId="78EB2CBC" w14:textId="6335447A" w:rsidR="00B64427" w:rsidRPr="00BA3C8E" w:rsidRDefault="00B64427" w:rsidP="00B64427">
            <w:pPr>
              <w:spacing w:before="240" w:line="276" w:lineRule="auto"/>
              <w:rPr>
                <w:rFonts w:ascii="Arial" w:hAnsi="Arial" w:cs="Arial"/>
                <w:sz w:val="24"/>
                <w:szCs w:val="24"/>
              </w:rPr>
            </w:pPr>
            <w:r w:rsidRPr="00BA3C8E">
              <w:rPr>
                <w:rFonts w:ascii="Arial" w:eastAsia="Arial" w:hAnsi="Arial" w:cs="Arial"/>
                <w:sz w:val="24"/>
                <w:szCs w:val="24"/>
              </w:rPr>
              <w:t>Review outcomes for individuals accessing the new SEMH service through contract monitoring.</w:t>
            </w:r>
          </w:p>
        </w:tc>
      </w:tr>
      <w:tr w:rsidR="00B64427" w14:paraId="6ED01EE3" w14:textId="77777777" w:rsidTr="00F04573">
        <w:trPr>
          <w:trHeight w:val="1134"/>
        </w:trPr>
        <w:tc>
          <w:tcPr>
            <w:tcW w:w="4054" w:type="dxa"/>
            <w:vAlign w:val="center"/>
          </w:tcPr>
          <w:p w14:paraId="7A6DE048" w14:textId="77777777" w:rsidR="00B64427" w:rsidRPr="00555740" w:rsidRDefault="00B64427" w:rsidP="00B64427">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Equality</w:t>
            </w:r>
          </w:p>
        </w:tc>
        <w:tc>
          <w:tcPr>
            <w:tcW w:w="4966" w:type="dxa"/>
            <w:vAlign w:val="center"/>
          </w:tcPr>
          <w:p w14:paraId="0D90F722" w14:textId="77777777" w:rsidR="00B64427" w:rsidRPr="00AE15BB" w:rsidRDefault="00B64427" w:rsidP="00B64427">
            <w:pPr>
              <w:rPr>
                <w:rFonts w:ascii="Arial" w:hAnsi="Arial" w:cs="Arial"/>
                <w:sz w:val="24"/>
                <w:szCs w:val="24"/>
              </w:rPr>
            </w:pPr>
            <w:r w:rsidRPr="00AE15BB">
              <w:rPr>
                <w:rFonts w:ascii="Arial" w:hAnsi="Arial" w:cs="Arial"/>
                <w:sz w:val="24"/>
                <w:szCs w:val="24"/>
              </w:rPr>
              <w:t xml:space="preserve">A new model is being commissioned to support groups of young people who currently experience more negative outcomes in relation to mental health. We </w:t>
            </w:r>
            <w:r w:rsidRPr="00AE15BB">
              <w:rPr>
                <w:rFonts w:ascii="Arial" w:hAnsi="Arial" w:cs="Arial"/>
                <w:sz w:val="24"/>
                <w:szCs w:val="24"/>
              </w:rPr>
              <w:lastRenderedPageBreak/>
              <w:t xml:space="preserve">therefore expect this to have a positive impact on reducing health inequalities for these cohorts (as detailed in full by the equality impact assessment) </w:t>
            </w:r>
          </w:p>
          <w:p w14:paraId="0D657BAB" w14:textId="77777777" w:rsidR="00B64427" w:rsidRPr="00AE15BB" w:rsidRDefault="00B64427" w:rsidP="00B64427">
            <w:pPr>
              <w:rPr>
                <w:rFonts w:ascii="Arial" w:hAnsi="Arial" w:cs="Arial"/>
                <w:sz w:val="24"/>
                <w:szCs w:val="24"/>
              </w:rPr>
            </w:pPr>
          </w:p>
          <w:p w14:paraId="644214C7" w14:textId="0945F7F6" w:rsidR="00B64427" w:rsidRPr="00AE15BB" w:rsidRDefault="00B64427" w:rsidP="00B64427">
            <w:pPr>
              <w:spacing w:before="240" w:line="276" w:lineRule="auto"/>
              <w:rPr>
                <w:rFonts w:ascii="Arial" w:hAnsi="Arial" w:cs="Arial"/>
                <w:sz w:val="24"/>
                <w:szCs w:val="24"/>
              </w:rPr>
            </w:pPr>
            <w:r w:rsidRPr="00AE15BB">
              <w:rPr>
                <w:rFonts w:ascii="Arial" w:hAnsi="Arial" w:cs="Arial"/>
                <w:sz w:val="24"/>
                <w:szCs w:val="24"/>
              </w:rPr>
              <w:br/>
            </w:r>
          </w:p>
        </w:tc>
        <w:tc>
          <w:tcPr>
            <w:tcW w:w="2826" w:type="dxa"/>
            <w:shd w:val="clear" w:color="auto" w:fill="70AD47" w:themeFill="accent6"/>
            <w:vAlign w:val="center"/>
          </w:tcPr>
          <w:p w14:paraId="5624026A" w14:textId="1EDF307B" w:rsidR="00B64427" w:rsidRPr="00B64427" w:rsidRDefault="0F7EFA58" w:rsidP="00B64427">
            <w:pPr>
              <w:spacing w:before="240"/>
              <w:jc w:val="center"/>
              <w:rPr>
                <w:rFonts w:ascii="Arial" w:eastAsia="Arial" w:hAnsi="Arial" w:cs="Arial"/>
                <w:sz w:val="24"/>
                <w:szCs w:val="24"/>
              </w:rPr>
            </w:pPr>
            <w:r w:rsidRPr="00F04573">
              <w:rPr>
                <w:rFonts w:ascii="Arial" w:eastAsia="Arial" w:hAnsi="Arial" w:cs="Arial"/>
                <w:sz w:val="24"/>
                <w:szCs w:val="24"/>
              </w:rPr>
              <w:lastRenderedPageBreak/>
              <w:t>2 Minor / Rare</w:t>
            </w:r>
          </w:p>
        </w:tc>
        <w:tc>
          <w:tcPr>
            <w:tcW w:w="3894" w:type="dxa"/>
            <w:vAlign w:val="center"/>
          </w:tcPr>
          <w:p w14:paraId="0FCFCF88" w14:textId="77777777" w:rsidR="00B64427" w:rsidRPr="00BA3C8E" w:rsidRDefault="00B64427" w:rsidP="00B64427">
            <w:pPr>
              <w:rPr>
                <w:rFonts w:ascii="Arial" w:eastAsia="Arial" w:hAnsi="Arial" w:cs="Arial"/>
                <w:sz w:val="24"/>
                <w:szCs w:val="24"/>
              </w:rPr>
            </w:pPr>
            <w:r w:rsidRPr="00BA3C8E">
              <w:rPr>
                <w:rFonts w:ascii="Arial" w:eastAsia="Arial" w:hAnsi="Arial" w:cs="Arial"/>
                <w:sz w:val="24"/>
                <w:szCs w:val="24"/>
              </w:rPr>
              <w:t xml:space="preserve">Because of the potential changes in location of services and the focus of the service on more vulnerable groups there will need </w:t>
            </w:r>
            <w:r w:rsidRPr="00BA3C8E">
              <w:rPr>
                <w:rFonts w:ascii="Arial" w:eastAsia="Arial" w:hAnsi="Arial" w:cs="Arial"/>
                <w:sz w:val="24"/>
                <w:szCs w:val="24"/>
              </w:rPr>
              <w:lastRenderedPageBreak/>
              <w:t>to be strong communications to referrers and to those existing clients to safely manage any transition of service models.   For example, a focus on the service user groups such as children and young people who are LGBTQ+ could potentially be seen to adversely impact or exclude those children and young people who are not. There will need to be a careful balance in a transition period.</w:t>
            </w:r>
          </w:p>
          <w:p w14:paraId="325953CC" w14:textId="77777777" w:rsidR="00B64427" w:rsidRPr="00BA3C8E" w:rsidRDefault="00B64427" w:rsidP="00B64427">
            <w:pPr>
              <w:rPr>
                <w:rFonts w:ascii="Arial" w:eastAsia="Arial" w:hAnsi="Arial" w:cs="Arial"/>
                <w:sz w:val="24"/>
                <w:szCs w:val="24"/>
              </w:rPr>
            </w:pPr>
          </w:p>
          <w:p w14:paraId="27F08636" w14:textId="77777777" w:rsidR="00B64427" w:rsidRPr="00BA3C8E" w:rsidRDefault="00B64427" w:rsidP="00B64427">
            <w:pPr>
              <w:rPr>
                <w:rFonts w:ascii="Arial" w:eastAsia="Arial" w:hAnsi="Arial" w:cs="Arial"/>
                <w:sz w:val="24"/>
                <w:szCs w:val="24"/>
              </w:rPr>
            </w:pPr>
            <w:r w:rsidRPr="00BA3C8E">
              <w:rPr>
                <w:rFonts w:ascii="Arial" w:eastAsia="Arial" w:hAnsi="Arial" w:cs="Arial"/>
                <w:sz w:val="24"/>
                <w:szCs w:val="24"/>
              </w:rPr>
              <w:t>Equity of access across demographics and vulnerable groups to be monitored during phased service mobilisation and routinely through contract monitoring, to identify any actions required.</w:t>
            </w:r>
          </w:p>
          <w:p w14:paraId="51599BEF" w14:textId="77777777" w:rsidR="00B64427" w:rsidRPr="00BA3C8E" w:rsidRDefault="00B64427" w:rsidP="00B64427">
            <w:pPr>
              <w:rPr>
                <w:rFonts w:ascii="Arial" w:eastAsia="Arial" w:hAnsi="Arial" w:cs="Arial"/>
                <w:sz w:val="24"/>
                <w:szCs w:val="24"/>
              </w:rPr>
            </w:pPr>
          </w:p>
          <w:p w14:paraId="3E7D7A78" w14:textId="77777777" w:rsidR="00B64427" w:rsidRPr="00BA3C8E" w:rsidRDefault="00B64427" w:rsidP="00B64427">
            <w:pPr>
              <w:spacing w:before="240" w:line="276" w:lineRule="auto"/>
              <w:rPr>
                <w:rFonts w:ascii="Arial" w:hAnsi="Arial" w:cs="Arial"/>
                <w:sz w:val="24"/>
                <w:szCs w:val="24"/>
              </w:rPr>
            </w:pPr>
          </w:p>
        </w:tc>
      </w:tr>
      <w:tr w:rsidR="00B64427" w14:paraId="1C2B5469" w14:textId="77777777" w:rsidTr="00F04573">
        <w:trPr>
          <w:trHeight w:val="1134"/>
        </w:trPr>
        <w:tc>
          <w:tcPr>
            <w:tcW w:w="4054" w:type="dxa"/>
            <w:vAlign w:val="center"/>
          </w:tcPr>
          <w:p w14:paraId="413DEDBD" w14:textId="77777777" w:rsidR="00B64427" w:rsidRPr="00555740" w:rsidRDefault="00B64427" w:rsidP="00B64427">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Safeguarding</w:t>
            </w:r>
          </w:p>
        </w:tc>
        <w:tc>
          <w:tcPr>
            <w:tcW w:w="4966" w:type="dxa"/>
            <w:vAlign w:val="center"/>
          </w:tcPr>
          <w:p w14:paraId="5B8E01A7" w14:textId="75C00340" w:rsidR="00B64427" w:rsidRPr="00AE15BB" w:rsidRDefault="00B64427" w:rsidP="00B64427">
            <w:pPr>
              <w:spacing w:before="240" w:line="276" w:lineRule="auto"/>
              <w:rPr>
                <w:rFonts w:ascii="Arial" w:hAnsi="Arial" w:cs="Arial"/>
                <w:sz w:val="24"/>
                <w:szCs w:val="24"/>
              </w:rPr>
            </w:pPr>
            <w:r w:rsidRPr="00AE15BB">
              <w:rPr>
                <w:rFonts w:ascii="Arial" w:hAnsi="Arial" w:cs="Arial"/>
                <w:sz w:val="24"/>
                <w:szCs w:val="24"/>
              </w:rPr>
              <w:t xml:space="preserve">No impact identified. </w:t>
            </w:r>
          </w:p>
        </w:tc>
        <w:tc>
          <w:tcPr>
            <w:tcW w:w="2826" w:type="dxa"/>
            <w:shd w:val="clear" w:color="auto" w:fill="70AD47" w:themeFill="accent6"/>
            <w:vAlign w:val="center"/>
          </w:tcPr>
          <w:p w14:paraId="71E24167" w14:textId="500D00F2" w:rsidR="00B64427" w:rsidRPr="00AE15BB" w:rsidRDefault="07FFF2E0" w:rsidP="00B64427">
            <w:pPr>
              <w:spacing w:before="240" w:line="276" w:lineRule="auto"/>
              <w:jc w:val="center"/>
              <w:rPr>
                <w:rFonts w:ascii="Arial" w:hAnsi="Arial" w:cs="Arial"/>
                <w:b/>
                <w:bCs/>
                <w:sz w:val="24"/>
                <w:szCs w:val="24"/>
              </w:rPr>
            </w:pPr>
            <w:r w:rsidRPr="00F04573">
              <w:rPr>
                <w:rFonts w:ascii="Arial" w:eastAsia="Arial" w:hAnsi="Arial" w:cs="Arial"/>
                <w:sz w:val="24"/>
                <w:szCs w:val="24"/>
              </w:rPr>
              <w:t>0 Not Applicable / Neutral</w:t>
            </w:r>
          </w:p>
        </w:tc>
        <w:tc>
          <w:tcPr>
            <w:tcW w:w="3894" w:type="dxa"/>
            <w:vAlign w:val="center"/>
          </w:tcPr>
          <w:p w14:paraId="0FF3EF2D" w14:textId="3FED0781" w:rsidR="00B64427" w:rsidRPr="00BA3C8E" w:rsidRDefault="00B64427" w:rsidP="00B64427">
            <w:pPr>
              <w:spacing w:before="240" w:line="276" w:lineRule="auto"/>
              <w:rPr>
                <w:rFonts w:ascii="Arial" w:hAnsi="Arial" w:cs="Arial"/>
                <w:sz w:val="24"/>
                <w:szCs w:val="24"/>
              </w:rPr>
            </w:pPr>
            <w:r w:rsidRPr="00BA3C8E">
              <w:rPr>
                <w:rFonts w:ascii="Arial" w:hAnsi="Arial" w:cs="Arial"/>
                <w:sz w:val="24"/>
                <w:szCs w:val="24"/>
              </w:rPr>
              <w:t>Safeguarding requirements in the tender are in line with current practice</w:t>
            </w:r>
          </w:p>
        </w:tc>
      </w:tr>
      <w:tr w:rsidR="00B64427" w14:paraId="233CD99D" w14:textId="77777777" w:rsidTr="00F04573">
        <w:trPr>
          <w:trHeight w:val="1134"/>
        </w:trPr>
        <w:tc>
          <w:tcPr>
            <w:tcW w:w="4054" w:type="dxa"/>
            <w:vAlign w:val="center"/>
          </w:tcPr>
          <w:p w14:paraId="4552096D" w14:textId="77777777" w:rsidR="00B64427" w:rsidRPr="00555740" w:rsidRDefault="00B64427" w:rsidP="00B64427">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Workforce</w:t>
            </w:r>
          </w:p>
        </w:tc>
        <w:tc>
          <w:tcPr>
            <w:tcW w:w="4966" w:type="dxa"/>
            <w:vAlign w:val="center"/>
          </w:tcPr>
          <w:p w14:paraId="0345C59F" w14:textId="77777777" w:rsidR="00B64427" w:rsidRPr="00AE15BB" w:rsidRDefault="00B64427" w:rsidP="00B64427">
            <w:pPr>
              <w:spacing w:before="240"/>
              <w:rPr>
                <w:rFonts w:ascii="Arial" w:eastAsia="Arial" w:hAnsi="Arial" w:cs="Arial"/>
                <w:sz w:val="24"/>
                <w:szCs w:val="24"/>
              </w:rPr>
            </w:pPr>
            <w:r w:rsidRPr="00AE15BB">
              <w:rPr>
                <w:rFonts w:ascii="Arial" w:eastAsia="Arial" w:hAnsi="Arial" w:cs="Arial"/>
                <w:sz w:val="24"/>
                <w:szCs w:val="24"/>
              </w:rPr>
              <w:t>Workforce plans for the new SEMH service have been implemented, but delays in the service mobilisation have impacted on delivery of TUPE key tasks to deadlines. This has meant that The Children’s Society have needed to utilise staff from their internal mobilisation team as the phased launch of the service commences.</w:t>
            </w:r>
          </w:p>
          <w:p w14:paraId="26BB0B80" w14:textId="6BF6588D" w:rsidR="00B64427" w:rsidRPr="00AE15BB" w:rsidRDefault="00B64427" w:rsidP="00B64427">
            <w:pPr>
              <w:spacing w:before="240"/>
              <w:rPr>
                <w:rFonts w:ascii="Arial" w:eastAsia="Arial" w:hAnsi="Arial" w:cs="Arial"/>
                <w:sz w:val="24"/>
                <w:szCs w:val="24"/>
              </w:rPr>
            </w:pPr>
            <w:r w:rsidRPr="00AE15BB">
              <w:rPr>
                <w:rFonts w:ascii="Arial" w:eastAsia="Arial" w:hAnsi="Arial" w:cs="Arial"/>
                <w:sz w:val="24"/>
                <w:szCs w:val="24"/>
              </w:rPr>
              <w:t xml:space="preserve">The new service model based on the new service specification is believed to have some implications for the new SEMH workforce structure that will be required and required skills and training.  While this may be positive for service users, it may have an impact on existing staff. We have been made aware by The </w:t>
            </w:r>
            <w:proofErr w:type="gramStart"/>
            <w:r w:rsidRPr="00AE15BB">
              <w:rPr>
                <w:rFonts w:ascii="Arial" w:eastAsia="Arial" w:hAnsi="Arial" w:cs="Arial"/>
                <w:sz w:val="24"/>
                <w:szCs w:val="24"/>
              </w:rPr>
              <w:t>Market Place</w:t>
            </w:r>
            <w:proofErr w:type="gramEnd"/>
            <w:r w:rsidRPr="00AE15BB">
              <w:rPr>
                <w:rFonts w:ascii="Arial" w:eastAsia="Arial" w:hAnsi="Arial" w:cs="Arial"/>
                <w:sz w:val="24"/>
                <w:szCs w:val="24"/>
              </w:rPr>
              <w:t xml:space="preserve"> and The Children’s Society that professional counselling registration would not be supported on an ongoing basis for staff </w:t>
            </w:r>
            <w:r w:rsidRPr="00AE15BB">
              <w:rPr>
                <w:rFonts w:ascii="Arial" w:eastAsia="Arial" w:hAnsi="Arial" w:cs="Arial"/>
                <w:sz w:val="24"/>
                <w:szCs w:val="24"/>
              </w:rPr>
              <w:lastRenderedPageBreak/>
              <w:t xml:space="preserve">transferring through TUPE from The Market Place to the Children’s Society.   </w:t>
            </w:r>
          </w:p>
          <w:p w14:paraId="36E760B6" w14:textId="77777777" w:rsidR="00B64427" w:rsidRPr="00AE15BB" w:rsidRDefault="00B64427" w:rsidP="00B64427">
            <w:pPr>
              <w:spacing w:before="240" w:line="276" w:lineRule="auto"/>
              <w:rPr>
                <w:rFonts w:ascii="Arial" w:hAnsi="Arial" w:cs="Arial"/>
                <w:sz w:val="24"/>
                <w:szCs w:val="24"/>
              </w:rPr>
            </w:pPr>
          </w:p>
        </w:tc>
        <w:tc>
          <w:tcPr>
            <w:tcW w:w="2826" w:type="dxa"/>
            <w:shd w:val="clear" w:color="auto" w:fill="FFC000" w:themeFill="accent4"/>
            <w:vAlign w:val="center"/>
          </w:tcPr>
          <w:p w14:paraId="6BD092C4" w14:textId="32E5C117" w:rsidR="00B64427" w:rsidRPr="00AE15BB" w:rsidRDefault="0F7EFA58" w:rsidP="00B64427">
            <w:pPr>
              <w:spacing w:before="240"/>
              <w:jc w:val="center"/>
              <w:rPr>
                <w:rFonts w:ascii="Arial" w:hAnsi="Arial" w:cs="Arial"/>
                <w:sz w:val="24"/>
                <w:szCs w:val="24"/>
              </w:rPr>
            </w:pPr>
            <w:r w:rsidRPr="00F04573">
              <w:rPr>
                <w:rFonts w:ascii="Arial" w:hAnsi="Arial" w:cs="Arial"/>
                <w:sz w:val="24"/>
                <w:szCs w:val="24"/>
              </w:rPr>
              <w:lastRenderedPageBreak/>
              <w:t>-6 Possible / Minor</w:t>
            </w:r>
          </w:p>
          <w:p w14:paraId="6575FCF5" w14:textId="3B9B5B05" w:rsidR="00B64427" w:rsidRPr="00AE15BB" w:rsidRDefault="00B64427" w:rsidP="00B64427">
            <w:pPr>
              <w:spacing w:before="240" w:line="276" w:lineRule="auto"/>
              <w:jc w:val="center"/>
              <w:rPr>
                <w:rFonts w:ascii="Arial" w:hAnsi="Arial" w:cs="Arial"/>
                <w:b/>
                <w:bCs/>
                <w:sz w:val="24"/>
                <w:szCs w:val="24"/>
              </w:rPr>
            </w:pPr>
            <w:r w:rsidRPr="00AE15BB">
              <w:rPr>
                <w:rFonts w:ascii="Arial" w:hAnsi="Arial" w:cs="Arial"/>
                <w:sz w:val="24"/>
                <w:szCs w:val="24"/>
              </w:rPr>
              <w:t> </w:t>
            </w:r>
          </w:p>
        </w:tc>
        <w:tc>
          <w:tcPr>
            <w:tcW w:w="3894" w:type="dxa"/>
            <w:vAlign w:val="center"/>
          </w:tcPr>
          <w:p w14:paraId="51FFA55C" w14:textId="77777777" w:rsidR="00B64427" w:rsidRPr="00BA3C8E" w:rsidRDefault="00B64427" w:rsidP="00B64427">
            <w:pPr>
              <w:spacing w:before="240"/>
              <w:rPr>
                <w:rFonts w:ascii="Arial" w:eastAsia="Arial" w:hAnsi="Arial" w:cs="Arial"/>
                <w:sz w:val="24"/>
                <w:szCs w:val="24"/>
              </w:rPr>
            </w:pPr>
            <w:r w:rsidRPr="00BA3C8E">
              <w:rPr>
                <w:rFonts w:ascii="Arial" w:eastAsia="Arial" w:hAnsi="Arial" w:cs="Arial"/>
                <w:sz w:val="24"/>
                <w:szCs w:val="24"/>
              </w:rPr>
              <w:t xml:space="preserve">TUPE implications to be considered as part of commissioning process and as part of detailed mobilisation plan.  Provider will need to provide appropriate OD and HR support to enable smooth transition and embedding of new approaches within any updated service model to respond to the specification. </w:t>
            </w:r>
          </w:p>
          <w:p w14:paraId="57778C64" w14:textId="77777777" w:rsidR="00B64427" w:rsidRPr="00BA3C8E" w:rsidRDefault="00B64427" w:rsidP="00B64427">
            <w:pPr>
              <w:spacing w:before="240"/>
              <w:rPr>
                <w:rFonts w:ascii="Arial" w:eastAsia="Arial" w:hAnsi="Arial" w:cs="Arial"/>
                <w:sz w:val="24"/>
                <w:szCs w:val="24"/>
              </w:rPr>
            </w:pPr>
            <w:r w:rsidRPr="00BA3C8E">
              <w:rPr>
                <w:rFonts w:ascii="Arial" w:eastAsia="Arial" w:hAnsi="Arial" w:cs="Arial"/>
                <w:sz w:val="24"/>
                <w:szCs w:val="24"/>
              </w:rPr>
              <w:t>This work is progressing. Outcomes of provider TUPE negotiations not yet confirmed (as of 4</w:t>
            </w:r>
            <w:r w:rsidRPr="00BA3C8E">
              <w:rPr>
                <w:rFonts w:ascii="Arial" w:eastAsia="Arial" w:hAnsi="Arial" w:cs="Arial"/>
                <w:sz w:val="24"/>
                <w:szCs w:val="24"/>
                <w:vertAlign w:val="superscript"/>
              </w:rPr>
              <w:t>th</w:t>
            </w:r>
            <w:r w:rsidRPr="00BA3C8E">
              <w:rPr>
                <w:rFonts w:ascii="Arial" w:eastAsia="Arial" w:hAnsi="Arial" w:cs="Arial"/>
                <w:sz w:val="24"/>
                <w:szCs w:val="24"/>
              </w:rPr>
              <w:t xml:space="preserve"> July 2024) but are progressing on track to timescales. The Children’s Society have adapted their mobilisation plans to take into account this, and will be using their mobilisation </w:t>
            </w:r>
            <w:r w:rsidRPr="00BA3C8E">
              <w:rPr>
                <w:rFonts w:ascii="Arial" w:eastAsia="Arial" w:hAnsi="Arial" w:cs="Arial"/>
                <w:sz w:val="24"/>
                <w:szCs w:val="24"/>
              </w:rPr>
              <w:lastRenderedPageBreak/>
              <w:t xml:space="preserve">team to ensure service delivery is able to commence from the </w:t>
            </w:r>
            <w:proofErr w:type="gramStart"/>
            <w:r w:rsidRPr="00BA3C8E">
              <w:rPr>
                <w:rFonts w:ascii="Arial" w:eastAsia="Arial" w:hAnsi="Arial" w:cs="Arial"/>
                <w:sz w:val="24"/>
                <w:szCs w:val="24"/>
              </w:rPr>
              <w:t>1</w:t>
            </w:r>
            <w:r w:rsidRPr="00BA3C8E">
              <w:rPr>
                <w:rFonts w:ascii="Arial" w:eastAsia="Arial" w:hAnsi="Arial" w:cs="Arial"/>
                <w:sz w:val="24"/>
                <w:szCs w:val="24"/>
                <w:vertAlign w:val="superscript"/>
              </w:rPr>
              <w:t>st</w:t>
            </w:r>
            <w:proofErr w:type="gramEnd"/>
            <w:r w:rsidRPr="00BA3C8E">
              <w:rPr>
                <w:rFonts w:ascii="Arial" w:eastAsia="Arial" w:hAnsi="Arial" w:cs="Arial"/>
                <w:sz w:val="24"/>
                <w:szCs w:val="24"/>
              </w:rPr>
              <w:t xml:space="preserve"> July. </w:t>
            </w:r>
          </w:p>
          <w:p w14:paraId="2051CD98" w14:textId="77777777" w:rsidR="00B64427" w:rsidRPr="00BA3C8E" w:rsidRDefault="00B64427" w:rsidP="00B64427">
            <w:pPr>
              <w:spacing w:before="240"/>
              <w:rPr>
                <w:rFonts w:ascii="Arial" w:eastAsia="Arial" w:hAnsi="Arial" w:cs="Arial"/>
                <w:sz w:val="24"/>
                <w:szCs w:val="24"/>
              </w:rPr>
            </w:pPr>
          </w:p>
          <w:p w14:paraId="7A7630D8" w14:textId="77777777" w:rsidR="00B64427" w:rsidRPr="00BA3C8E" w:rsidRDefault="00B64427" w:rsidP="00B64427">
            <w:pPr>
              <w:spacing w:before="240" w:line="276" w:lineRule="auto"/>
              <w:rPr>
                <w:rFonts w:ascii="Arial" w:hAnsi="Arial" w:cs="Arial"/>
                <w:sz w:val="24"/>
                <w:szCs w:val="24"/>
              </w:rPr>
            </w:pPr>
          </w:p>
        </w:tc>
      </w:tr>
      <w:tr w:rsidR="00B64427" w14:paraId="32C53DB6" w14:textId="77777777" w:rsidTr="00F04573">
        <w:trPr>
          <w:trHeight w:val="1134"/>
        </w:trPr>
        <w:tc>
          <w:tcPr>
            <w:tcW w:w="4054" w:type="dxa"/>
            <w:vAlign w:val="center"/>
          </w:tcPr>
          <w:p w14:paraId="3AED3212" w14:textId="77777777" w:rsidR="00B64427" w:rsidRPr="00555740" w:rsidRDefault="00B64427" w:rsidP="00B64427">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Health inequalities</w:t>
            </w:r>
          </w:p>
        </w:tc>
        <w:tc>
          <w:tcPr>
            <w:tcW w:w="4966" w:type="dxa"/>
            <w:vAlign w:val="center"/>
          </w:tcPr>
          <w:p w14:paraId="38A6BA20" w14:textId="7D48FDF5" w:rsidR="00B64427" w:rsidRPr="00AE15BB" w:rsidRDefault="00B64427" w:rsidP="00B64427">
            <w:pPr>
              <w:spacing w:before="240" w:line="276" w:lineRule="auto"/>
              <w:rPr>
                <w:rFonts w:ascii="Arial" w:hAnsi="Arial" w:cs="Arial"/>
                <w:sz w:val="24"/>
                <w:szCs w:val="24"/>
              </w:rPr>
            </w:pPr>
            <w:r w:rsidRPr="00AE15BB">
              <w:rPr>
                <w:rFonts w:ascii="Arial" w:hAnsi="Arial" w:cs="Arial"/>
                <w:sz w:val="24"/>
                <w:szCs w:val="24"/>
              </w:rPr>
              <w:t>A new model is being commissioned to support groups of young people who currently experience more negative outcomes in relation to mental health. The embedding of this model as specified should have a positive outcome on health inequalities</w:t>
            </w:r>
          </w:p>
        </w:tc>
        <w:tc>
          <w:tcPr>
            <w:tcW w:w="2826" w:type="dxa"/>
            <w:shd w:val="clear" w:color="auto" w:fill="70AD47" w:themeFill="accent6"/>
            <w:vAlign w:val="center"/>
          </w:tcPr>
          <w:p w14:paraId="6F3F3271" w14:textId="1E994B56" w:rsidR="00B64427" w:rsidRPr="00AE15BB" w:rsidRDefault="0F7EFA58" w:rsidP="00B64427">
            <w:pPr>
              <w:spacing w:before="240" w:line="276" w:lineRule="auto"/>
              <w:jc w:val="center"/>
              <w:rPr>
                <w:rFonts w:ascii="Arial" w:hAnsi="Arial" w:cs="Arial"/>
                <w:b/>
                <w:bCs/>
                <w:sz w:val="24"/>
                <w:szCs w:val="24"/>
              </w:rPr>
            </w:pPr>
            <w:r w:rsidRPr="00F04573">
              <w:rPr>
                <w:rFonts w:ascii="Arial" w:hAnsi="Arial" w:cs="Arial"/>
                <w:sz w:val="24"/>
                <w:szCs w:val="24"/>
              </w:rPr>
              <w:t>4 Unlikely / Minor</w:t>
            </w:r>
          </w:p>
        </w:tc>
        <w:tc>
          <w:tcPr>
            <w:tcW w:w="3894" w:type="dxa"/>
            <w:vAlign w:val="center"/>
          </w:tcPr>
          <w:p w14:paraId="667F0A91" w14:textId="5F82F8BA" w:rsidR="00B64427" w:rsidRPr="00BA3C8E" w:rsidRDefault="00B64427" w:rsidP="00B64427">
            <w:pPr>
              <w:spacing w:before="240" w:line="276" w:lineRule="auto"/>
              <w:rPr>
                <w:rFonts w:ascii="Arial" w:hAnsi="Arial" w:cs="Arial"/>
                <w:sz w:val="24"/>
                <w:szCs w:val="24"/>
              </w:rPr>
            </w:pPr>
            <w:r w:rsidRPr="00BA3C8E">
              <w:rPr>
                <w:rFonts w:ascii="Arial" w:hAnsi="Arial" w:cs="Arial"/>
                <w:sz w:val="24"/>
                <w:szCs w:val="24"/>
              </w:rPr>
              <w:t xml:space="preserve">The service specification is specifically aimed at improving the targeting of services to people with specific vulnerabilities. The success of this will need to be carefully monitored through mobilisation and service user demographics and feedback. </w:t>
            </w:r>
          </w:p>
        </w:tc>
      </w:tr>
      <w:tr w:rsidR="00B64427" w14:paraId="6A097439" w14:textId="77777777" w:rsidTr="00F04573">
        <w:trPr>
          <w:trHeight w:val="1134"/>
        </w:trPr>
        <w:tc>
          <w:tcPr>
            <w:tcW w:w="4054" w:type="dxa"/>
            <w:vAlign w:val="center"/>
          </w:tcPr>
          <w:p w14:paraId="53DD2B35" w14:textId="77777777" w:rsidR="00B64427" w:rsidRPr="00555740" w:rsidRDefault="00B64427" w:rsidP="00B64427">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Sustainability</w:t>
            </w:r>
          </w:p>
        </w:tc>
        <w:tc>
          <w:tcPr>
            <w:tcW w:w="4966" w:type="dxa"/>
            <w:vAlign w:val="center"/>
          </w:tcPr>
          <w:p w14:paraId="66CF8404" w14:textId="7DA0AF5E" w:rsidR="00B64427" w:rsidRPr="00AE15BB" w:rsidRDefault="00B64427" w:rsidP="00B64427">
            <w:pPr>
              <w:spacing w:before="240" w:line="276" w:lineRule="auto"/>
              <w:rPr>
                <w:rFonts w:ascii="Arial" w:hAnsi="Arial" w:cs="Arial"/>
                <w:sz w:val="24"/>
                <w:szCs w:val="24"/>
              </w:rPr>
            </w:pPr>
            <w:r w:rsidRPr="00AE15BB">
              <w:rPr>
                <w:rFonts w:ascii="Arial" w:hAnsi="Arial" w:cs="Arial"/>
                <w:sz w:val="24"/>
                <w:szCs w:val="24"/>
              </w:rPr>
              <w:t xml:space="preserve">No impact identified specifically, but if services are located closer to service users, may help to reduce travel distance. Likely to be minimal given children and young people are likely to use public transport/other non-car </w:t>
            </w:r>
            <w:proofErr w:type="spellStart"/>
            <w:r w:rsidRPr="00AE15BB">
              <w:rPr>
                <w:rFonts w:ascii="Arial" w:hAnsi="Arial" w:cs="Arial"/>
                <w:sz w:val="24"/>
                <w:szCs w:val="24"/>
              </w:rPr>
              <w:t>modes</w:t>
            </w:r>
            <w:proofErr w:type="spellEnd"/>
            <w:r w:rsidRPr="00AE15BB">
              <w:rPr>
                <w:rFonts w:ascii="Arial" w:hAnsi="Arial" w:cs="Arial"/>
                <w:sz w:val="24"/>
                <w:szCs w:val="24"/>
              </w:rPr>
              <w:t xml:space="preserve"> for travel</w:t>
            </w:r>
          </w:p>
        </w:tc>
        <w:tc>
          <w:tcPr>
            <w:tcW w:w="2826" w:type="dxa"/>
            <w:shd w:val="clear" w:color="auto" w:fill="70AD47" w:themeFill="accent6"/>
            <w:vAlign w:val="center"/>
          </w:tcPr>
          <w:p w14:paraId="42087FA5" w14:textId="60F54C9E" w:rsidR="00B64427" w:rsidRPr="00AE15BB" w:rsidRDefault="07FFF2E0" w:rsidP="00B64427">
            <w:pPr>
              <w:spacing w:before="240" w:line="276" w:lineRule="auto"/>
              <w:jc w:val="center"/>
              <w:rPr>
                <w:rFonts w:ascii="Arial" w:hAnsi="Arial" w:cs="Arial"/>
                <w:b/>
                <w:bCs/>
                <w:sz w:val="24"/>
                <w:szCs w:val="24"/>
              </w:rPr>
            </w:pPr>
            <w:r w:rsidRPr="00F04573">
              <w:rPr>
                <w:rFonts w:ascii="Arial" w:eastAsia="Arial" w:hAnsi="Arial" w:cs="Arial"/>
                <w:sz w:val="24"/>
                <w:szCs w:val="24"/>
              </w:rPr>
              <w:t>0 Not Applicable / Neutral</w:t>
            </w:r>
          </w:p>
        </w:tc>
        <w:tc>
          <w:tcPr>
            <w:tcW w:w="3894" w:type="dxa"/>
            <w:vAlign w:val="center"/>
          </w:tcPr>
          <w:p w14:paraId="5B15AFE3" w14:textId="43F9C721" w:rsidR="00B64427" w:rsidRPr="00BA3C8E" w:rsidRDefault="00B64427" w:rsidP="00B64427">
            <w:pPr>
              <w:spacing w:before="240" w:line="276" w:lineRule="auto"/>
              <w:rPr>
                <w:rFonts w:ascii="Arial" w:hAnsi="Arial" w:cs="Arial"/>
                <w:sz w:val="24"/>
                <w:szCs w:val="24"/>
              </w:rPr>
            </w:pPr>
          </w:p>
        </w:tc>
      </w:tr>
      <w:tr w:rsidR="00B64427" w14:paraId="4FEA3370" w14:textId="77777777" w:rsidTr="00F04573">
        <w:trPr>
          <w:trHeight w:val="1134"/>
        </w:trPr>
        <w:tc>
          <w:tcPr>
            <w:tcW w:w="4054" w:type="dxa"/>
            <w:vAlign w:val="center"/>
          </w:tcPr>
          <w:p w14:paraId="07BCA9F8" w14:textId="77777777" w:rsidR="00B64427" w:rsidRPr="00555740" w:rsidRDefault="00B64427" w:rsidP="00B64427">
            <w:pPr>
              <w:pStyle w:val="ListParagraph"/>
              <w:numPr>
                <w:ilvl w:val="0"/>
                <w:numId w:val="7"/>
              </w:numPr>
              <w:spacing w:before="240" w:line="276" w:lineRule="auto"/>
              <w:rPr>
                <w:rFonts w:ascii="Arial" w:hAnsi="Arial" w:cs="Arial"/>
                <w:b/>
                <w:bCs/>
                <w:sz w:val="24"/>
                <w:szCs w:val="24"/>
              </w:rPr>
            </w:pPr>
            <w:r>
              <w:rPr>
                <w:rFonts w:ascii="Arial" w:hAnsi="Arial" w:cs="Arial"/>
                <w:b/>
                <w:bCs/>
                <w:sz w:val="24"/>
                <w:szCs w:val="24"/>
              </w:rPr>
              <w:lastRenderedPageBreak/>
              <w:t xml:space="preserve">Other </w:t>
            </w:r>
          </w:p>
        </w:tc>
        <w:tc>
          <w:tcPr>
            <w:tcW w:w="4966" w:type="dxa"/>
            <w:vAlign w:val="center"/>
          </w:tcPr>
          <w:p w14:paraId="6BD13AD9" w14:textId="0975715D" w:rsidR="00B64427" w:rsidRPr="00AE15BB" w:rsidRDefault="00B64427" w:rsidP="00B64427">
            <w:pPr>
              <w:spacing w:before="240" w:line="276" w:lineRule="auto"/>
              <w:rPr>
                <w:rFonts w:ascii="Arial" w:hAnsi="Arial" w:cs="Arial"/>
                <w:sz w:val="24"/>
                <w:szCs w:val="24"/>
              </w:rPr>
            </w:pPr>
            <w:r w:rsidRPr="00AE15BB">
              <w:rPr>
                <w:rFonts w:ascii="Arial" w:hAnsi="Arial" w:cs="Arial"/>
                <w:sz w:val="24"/>
                <w:szCs w:val="24"/>
              </w:rPr>
              <w:t>No impact identified in relation to the specification itself.</w:t>
            </w:r>
          </w:p>
        </w:tc>
        <w:tc>
          <w:tcPr>
            <w:tcW w:w="2826" w:type="dxa"/>
            <w:shd w:val="clear" w:color="auto" w:fill="70AD47" w:themeFill="accent6"/>
            <w:vAlign w:val="center"/>
          </w:tcPr>
          <w:p w14:paraId="54CB9A08" w14:textId="35447277" w:rsidR="00B64427" w:rsidRPr="00AE15BB" w:rsidRDefault="07FFF2E0" w:rsidP="00B64427">
            <w:pPr>
              <w:spacing w:before="240" w:line="276" w:lineRule="auto"/>
              <w:jc w:val="center"/>
              <w:rPr>
                <w:rFonts w:ascii="Arial" w:hAnsi="Arial" w:cs="Arial"/>
                <w:b/>
                <w:bCs/>
                <w:sz w:val="24"/>
                <w:szCs w:val="24"/>
              </w:rPr>
            </w:pPr>
            <w:r w:rsidRPr="00F04573">
              <w:rPr>
                <w:rFonts w:ascii="Arial" w:eastAsia="Arial" w:hAnsi="Arial" w:cs="Arial"/>
                <w:sz w:val="24"/>
                <w:szCs w:val="24"/>
              </w:rPr>
              <w:t>0 Not Applicable / Neutral</w:t>
            </w:r>
          </w:p>
        </w:tc>
        <w:tc>
          <w:tcPr>
            <w:tcW w:w="3894" w:type="dxa"/>
            <w:vAlign w:val="center"/>
          </w:tcPr>
          <w:p w14:paraId="21E100D8" w14:textId="77777777" w:rsidR="00B64427" w:rsidRPr="00BA3C8E" w:rsidRDefault="00B64427" w:rsidP="00B64427">
            <w:pPr>
              <w:spacing w:before="240" w:line="276" w:lineRule="auto"/>
              <w:rPr>
                <w:rFonts w:ascii="Arial" w:hAnsi="Arial" w:cs="Arial"/>
                <w:sz w:val="24"/>
                <w:szCs w:val="24"/>
              </w:rPr>
            </w:pPr>
          </w:p>
        </w:tc>
      </w:tr>
    </w:tbl>
    <w:p w14:paraId="6381B28B" w14:textId="77777777" w:rsidR="00E24404" w:rsidRDefault="00E24404" w:rsidP="00DA0092">
      <w:pPr>
        <w:spacing w:line="276" w:lineRule="auto"/>
      </w:pPr>
    </w:p>
    <w:p w14:paraId="507B0911" w14:textId="68A39B1A" w:rsidR="00F04573" w:rsidRDefault="00F04573">
      <w:r>
        <w:br w:type="page"/>
      </w:r>
    </w:p>
    <w:p w14:paraId="705A7B29" w14:textId="77777777" w:rsidR="00E24404" w:rsidRDefault="00E24404" w:rsidP="00E24404">
      <w:pPr>
        <w:pStyle w:val="Heading2"/>
      </w:pPr>
      <w:bookmarkStart w:id="1" w:name="_H._Action_Plan"/>
      <w:bookmarkEnd w:id="1"/>
      <w:r w:rsidRPr="00271252">
        <w:lastRenderedPageBreak/>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3570"/>
        <w:gridCol w:w="3375"/>
        <w:gridCol w:w="3825"/>
        <w:gridCol w:w="2540"/>
        <w:gridCol w:w="2430"/>
      </w:tblGrid>
      <w:tr w:rsidR="00271252" w14:paraId="799A53FD" w14:textId="77777777" w:rsidTr="00F04573">
        <w:trPr>
          <w:trHeight w:val="340"/>
          <w:tblHeader/>
        </w:trPr>
        <w:tc>
          <w:tcPr>
            <w:tcW w:w="3570" w:type="dxa"/>
            <w:shd w:val="clear" w:color="auto" w:fill="D9D9D9" w:themeFill="background1" w:themeFillShade="D9"/>
            <w:vAlign w:val="center"/>
          </w:tcPr>
          <w:p w14:paraId="63B90A2C" w14:textId="2D516C0F" w:rsidR="00271252" w:rsidRPr="00E24404" w:rsidRDefault="00271252" w:rsidP="00E24404">
            <w:pPr>
              <w:spacing w:line="276" w:lineRule="auto"/>
              <w:rPr>
                <w:sz w:val="24"/>
                <w:szCs w:val="24"/>
              </w:rPr>
            </w:pPr>
            <w:bookmarkStart w:id="2" w:name="_Hlk125475962"/>
            <w:r w:rsidRPr="00E24404">
              <w:rPr>
                <w:rFonts w:ascii="Arial" w:eastAsia="Times New Roman" w:hAnsi="Arial" w:cs="Arial"/>
                <w:b/>
                <w:bCs/>
                <w:sz w:val="24"/>
                <w:szCs w:val="24"/>
                <w:lang w:eastAsia="en-GB"/>
              </w:rPr>
              <w:t>Identified impact</w:t>
            </w:r>
          </w:p>
        </w:tc>
        <w:tc>
          <w:tcPr>
            <w:tcW w:w="3375" w:type="dxa"/>
            <w:shd w:val="clear" w:color="auto" w:fill="D9D9D9" w:themeFill="background1" w:themeFillShade="D9"/>
            <w:vAlign w:val="center"/>
          </w:tcPr>
          <w:p w14:paraId="4CC82C66" w14:textId="4CD45DE3"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825" w:type="dxa"/>
            <w:shd w:val="clear" w:color="auto" w:fill="D9D9D9" w:themeFill="background1" w:themeFillShade="D9"/>
            <w:vAlign w:val="center"/>
          </w:tcPr>
          <w:p w14:paraId="365C2CE8" w14:textId="654BB00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sidR="00E24404">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2540" w:type="dxa"/>
            <w:shd w:val="clear" w:color="auto" w:fill="D9D9D9" w:themeFill="background1" w:themeFillShade="D9"/>
            <w:vAlign w:val="center"/>
          </w:tcPr>
          <w:p w14:paraId="093390AF" w14:textId="0A229E77"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Timescale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 xml:space="preserve">(When will mitigating action be completed?) </w:t>
            </w:r>
          </w:p>
        </w:tc>
        <w:tc>
          <w:tcPr>
            <w:tcW w:w="2430" w:type="dxa"/>
            <w:shd w:val="clear" w:color="auto" w:fill="D9D9D9" w:themeFill="background1" w:themeFillShade="D9"/>
            <w:vAlign w:val="center"/>
          </w:tcPr>
          <w:p w14:paraId="1A42393B" w14:textId="6D25FC4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Lead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(Person responsible for implementing mitigating action)</w:t>
            </w:r>
          </w:p>
        </w:tc>
      </w:tr>
      <w:tr w:rsidR="00902B07" w14:paraId="26D86E22" w14:textId="77777777" w:rsidTr="00F04573">
        <w:trPr>
          <w:trHeight w:val="340"/>
        </w:trPr>
        <w:tc>
          <w:tcPr>
            <w:tcW w:w="3570" w:type="dxa"/>
            <w:vAlign w:val="center"/>
          </w:tcPr>
          <w:p w14:paraId="3094FCA9" w14:textId="4E8D5ED3" w:rsidR="00902B07" w:rsidRPr="00902B07" w:rsidRDefault="00902B07" w:rsidP="00902B07">
            <w:pPr>
              <w:spacing w:line="276" w:lineRule="auto"/>
              <w:rPr>
                <w:rFonts w:ascii="Arial" w:hAnsi="Arial" w:cs="Arial"/>
                <w:sz w:val="24"/>
                <w:szCs w:val="24"/>
              </w:rPr>
            </w:pPr>
            <w:r w:rsidRPr="00902B07">
              <w:rPr>
                <w:rFonts w:ascii="Arial" w:eastAsia="Arial" w:hAnsi="Arial" w:cs="Arial"/>
                <w:sz w:val="24"/>
                <w:szCs w:val="24"/>
              </w:rPr>
              <w:t xml:space="preserve">Identify improved service for those currently not receiving the current service provision </w:t>
            </w:r>
          </w:p>
        </w:tc>
        <w:tc>
          <w:tcPr>
            <w:tcW w:w="3375" w:type="dxa"/>
            <w:vAlign w:val="center"/>
          </w:tcPr>
          <w:p w14:paraId="5EAD9AA9" w14:textId="46BDAB2B" w:rsidR="00902B07" w:rsidRPr="00902B07" w:rsidRDefault="00902B07" w:rsidP="00902B07">
            <w:pPr>
              <w:spacing w:line="276" w:lineRule="auto"/>
              <w:rPr>
                <w:rFonts w:ascii="Arial" w:hAnsi="Arial" w:cs="Arial"/>
                <w:sz w:val="24"/>
                <w:szCs w:val="24"/>
              </w:rPr>
            </w:pPr>
            <w:r w:rsidRPr="00902B07">
              <w:rPr>
                <w:rFonts w:ascii="Arial" w:eastAsia="Arial" w:hAnsi="Arial" w:cs="Arial"/>
                <w:sz w:val="24"/>
                <w:szCs w:val="24"/>
              </w:rPr>
              <w:t xml:space="preserve">Audits after service commencement from the </w:t>
            </w:r>
            <w:proofErr w:type="gramStart"/>
            <w:r w:rsidRPr="00902B07">
              <w:rPr>
                <w:rFonts w:ascii="Arial" w:eastAsia="Arial" w:hAnsi="Arial" w:cs="Arial"/>
                <w:sz w:val="24"/>
                <w:szCs w:val="24"/>
              </w:rPr>
              <w:t>1</w:t>
            </w:r>
            <w:r w:rsidRPr="00902B07">
              <w:rPr>
                <w:rFonts w:ascii="Arial" w:eastAsia="Arial" w:hAnsi="Arial" w:cs="Arial"/>
                <w:sz w:val="24"/>
                <w:szCs w:val="24"/>
                <w:vertAlign w:val="superscript"/>
              </w:rPr>
              <w:t>st</w:t>
            </w:r>
            <w:proofErr w:type="gramEnd"/>
            <w:r w:rsidRPr="00902B07">
              <w:rPr>
                <w:rFonts w:ascii="Arial" w:eastAsia="Arial" w:hAnsi="Arial" w:cs="Arial"/>
                <w:sz w:val="24"/>
                <w:szCs w:val="24"/>
              </w:rPr>
              <w:t xml:space="preserve"> July</w:t>
            </w:r>
          </w:p>
        </w:tc>
        <w:tc>
          <w:tcPr>
            <w:tcW w:w="3825" w:type="dxa"/>
            <w:vAlign w:val="center"/>
          </w:tcPr>
          <w:p w14:paraId="4513393C" w14:textId="755C6A4F" w:rsidR="00902B07" w:rsidRPr="00902B07" w:rsidRDefault="00902B07" w:rsidP="00902B07">
            <w:pPr>
              <w:spacing w:line="276" w:lineRule="auto"/>
              <w:rPr>
                <w:rFonts w:ascii="Arial" w:hAnsi="Arial" w:cs="Arial"/>
                <w:sz w:val="24"/>
                <w:szCs w:val="24"/>
              </w:rPr>
            </w:pPr>
            <w:r w:rsidRPr="00902B07">
              <w:rPr>
                <w:rFonts w:ascii="Arial" w:eastAsia="Arial" w:hAnsi="Arial" w:cs="Arial"/>
                <w:sz w:val="24"/>
                <w:szCs w:val="24"/>
              </w:rPr>
              <w:t>Review performance data including breakdown of demographics</w:t>
            </w:r>
          </w:p>
        </w:tc>
        <w:tc>
          <w:tcPr>
            <w:tcW w:w="2540" w:type="dxa"/>
            <w:vAlign w:val="center"/>
          </w:tcPr>
          <w:p w14:paraId="0D878599" w14:textId="55A37A0C" w:rsidR="00902B07" w:rsidRPr="00902B07" w:rsidRDefault="00902B07" w:rsidP="00902B07">
            <w:pPr>
              <w:spacing w:line="276" w:lineRule="auto"/>
              <w:rPr>
                <w:rFonts w:ascii="Arial" w:hAnsi="Arial" w:cs="Arial"/>
                <w:sz w:val="24"/>
                <w:szCs w:val="24"/>
              </w:rPr>
            </w:pPr>
            <w:r w:rsidRPr="00902B07">
              <w:rPr>
                <w:rFonts w:ascii="Arial" w:eastAsia="Arial" w:hAnsi="Arial" w:cs="Arial"/>
                <w:sz w:val="24"/>
                <w:szCs w:val="24"/>
              </w:rPr>
              <w:t>Ongoing from 1</w:t>
            </w:r>
            <w:r w:rsidRPr="00902B07">
              <w:rPr>
                <w:rFonts w:ascii="Arial" w:eastAsia="Arial" w:hAnsi="Arial" w:cs="Arial"/>
                <w:sz w:val="24"/>
                <w:szCs w:val="24"/>
                <w:vertAlign w:val="superscript"/>
              </w:rPr>
              <w:t>st</w:t>
            </w:r>
            <w:r w:rsidRPr="00902B07">
              <w:rPr>
                <w:rFonts w:ascii="Arial" w:eastAsia="Arial" w:hAnsi="Arial" w:cs="Arial"/>
                <w:sz w:val="24"/>
                <w:szCs w:val="24"/>
              </w:rPr>
              <w:t xml:space="preserve"> July 202</w:t>
            </w:r>
            <w:r>
              <w:rPr>
                <w:rFonts w:ascii="Arial" w:eastAsia="Arial" w:hAnsi="Arial" w:cs="Arial"/>
                <w:sz w:val="24"/>
                <w:szCs w:val="24"/>
              </w:rPr>
              <w:t xml:space="preserve">4 - </w:t>
            </w:r>
            <w:r w:rsidRPr="00902B07">
              <w:rPr>
                <w:rFonts w:ascii="Arial" w:eastAsia="Arial" w:hAnsi="Arial" w:cs="Arial"/>
                <w:sz w:val="24"/>
                <w:szCs w:val="24"/>
              </w:rPr>
              <w:t>review after 6 months.</w:t>
            </w:r>
          </w:p>
        </w:tc>
        <w:tc>
          <w:tcPr>
            <w:tcW w:w="2430" w:type="dxa"/>
            <w:vAlign w:val="center"/>
          </w:tcPr>
          <w:p w14:paraId="231CE70C" w14:textId="157A6DBE" w:rsidR="00902B07" w:rsidRPr="00902B07" w:rsidRDefault="00902B07" w:rsidP="00902B07">
            <w:pPr>
              <w:spacing w:line="276" w:lineRule="auto"/>
              <w:rPr>
                <w:rFonts w:ascii="Arial" w:hAnsi="Arial" w:cs="Arial"/>
                <w:sz w:val="24"/>
                <w:szCs w:val="24"/>
              </w:rPr>
            </w:pPr>
            <w:r w:rsidRPr="00902B07">
              <w:rPr>
                <w:rFonts w:ascii="Arial" w:eastAsia="Arial" w:hAnsi="Arial" w:cs="Arial"/>
                <w:sz w:val="24"/>
                <w:szCs w:val="24"/>
              </w:rPr>
              <w:t>ICB Pathway Integration and Contracts team</w:t>
            </w:r>
          </w:p>
        </w:tc>
      </w:tr>
      <w:tr w:rsidR="00902B07" w14:paraId="7E825DF0" w14:textId="77777777" w:rsidTr="00F04573">
        <w:trPr>
          <w:trHeight w:val="340"/>
        </w:trPr>
        <w:tc>
          <w:tcPr>
            <w:tcW w:w="3570" w:type="dxa"/>
            <w:vAlign w:val="center"/>
          </w:tcPr>
          <w:p w14:paraId="5805DFB9" w14:textId="1B4F5D6F" w:rsidR="00902B07" w:rsidRPr="00902B07" w:rsidRDefault="00902B07" w:rsidP="00902B07">
            <w:pPr>
              <w:rPr>
                <w:rFonts w:ascii="Arial" w:eastAsia="Arial" w:hAnsi="Arial" w:cs="Arial"/>
                <w:sz w:val="24"/>
                <w:szCs w:val="24"/>
              </w:rPr>
            </w:pPr>
            <w:r w:rsidRPr="00902B07">
              <w:rPr>
                <w:rFonts w:ascii="Arial" w:eastAsia="Arial" w:hAnsi="Arial" w:cs="Arial"/>
                <w:sz w:val="24"/>
                <w:szCs w:val="24"/>
              </w:rPr>
              <w:t>Risks of impact on management of risk and experience of care during transition to new commissioned arrangements</w:t>
            </w:r>
          </w:p>
        </w:tc>
        <w:tc>
          <w:tcPr>
            <w:tcW w:w="3375" w:type="dxa"/>
            <w:vAlign w:val="center"/>
          </w:tcPr>
          <w:p w14:paraId="1CCA1DAA" w14:textId="77777777" w:rsidR="00902B07" w:rsidRPr="00902B07" w:rsidRDefault="00902B07" w:rsidP="00902B07">
            <w:pPr>
              <w:rPr>
                <w:rFonts w:ascii="Arial" w:eastAsia="Arial" w:hAnsi="Arial" w:cs="Arial"/>
                <w:sz w:val="24"/>
                <w:szCs w:val="24"/>
              </w:rPr>
            </w:pPr>
            <w:r w:rsidRPr="00902B07">
              <w:rPr>
                <w:rFonts w:ascii="Arial" w:eastAsia="Arial" w:hAnsi="Arial" w:cs="Arial"/>
                <w:sz w:val="24"/>
                <w:szCs w:val="24"/>
              </w:rPr>
              <w:t xml:space="preserve">Continued engagement with outgoing providers until July 2024- </w:t>
            </w:r>
            <w:bookmarkStart w:id="3" w:name="_Int_zAA8VSMn"/>
            <w:r w:rsidRPr="00902B07">
              <w:rPr>
                <w:rFonts w:ascii="Arial" w:eastAsia="Arial" w:hAnsi="Arial" w:cs="Arial"/>
                <w:sz w:val="24"/>
                <w:szCs w:val="24"/>
              </w:rPr>
              <w:t>in particular</w:t>
            </w:r>
            <w:bookmarkEnd w:id="3"/>
            <w:r w:rsidRPr="00902B07">
              <w:rPr>
                <w:rFonts w:ascii="Arial" w:eastAsia="Arial" w:hAnsi="Arial" w:cs="Arial"/>
                <w:sz w:val="24"/>
                <w:szCs w:val="24"/>
              </w:rPr>
              <w:t xml:space="preserve"> the </w:t>
            </w:r>
            <w:proofErr w:type="gramStart"/>
            <w:r w:rsidRPr="00902B07">
              <w:rPr>
                <w:rFonts w:ascii="Arial" w:eastAsia="Arial" w:hAnsi="Arial" w:cs="Arial"/>
                <w:sz w:val="24"/>
                <w:szCs w:val="24"/>
              </w:rPr>
              <w:t>Market Place</w:t>
            </w:r>
            <w:proofErr w:type="gramEnd"/>
            <w:r w:rsidRPr="00902B07">
              <w:rPr>
                <w:rFonts w:ascii="Arial" w:eastAsia="Arial" w:hAnsi="Arial" w:cs="Arial"/>
                <w:sz w:val="24"/>
                <w:szCs w:val="24"/>
              </w:rPr>
              <w:t>, as they have a much higher caseload and have described holding higher levels of risk.</w:t>
            </w:r>
          </w:p>
          <w:p w14:paraId="10E0D09D" w14:textId="77777777" w:rsidR="00902B07" w:rsidRPr="00902B07" w:rsidRDefault="00902B07" w:rsidP="00902B07">
            <w:pPr>
              <w:rPr>
                <w:rFonts w:ascii="Arial" w:eastAsia="Arial" w:hAnsi="Arial" w:cs="Arial"/>
                <w:sz w:val="24"/>
                <w:szCs w:val="24"/>
              </w:rPr>
            </w:pPr>
          </w:p>
          <w:p w14:paraId="7464A015" w14:textId="1BAFBFF3" w:rsidR="00902B07" w:rsidRPr="00902B07" w:rsidRDefault="00902B07" w:rsidP="00902B07">
            <w:pPr>
              <w:spacing w:line="276" w:lineRule="auto"/>
              <w:rPr>
                <w:rFonts w:ascii="Arial" w:hAnsi="Arial" w:cs="Arial"/>
                <w:sz w:val="24"/>
                <w:szCs w:val="24"/>
              </w:rPr>
            </w:pPr>
            <w:r w:rsidRPr="00902B07">
              <w:rPr>
                <w:rFonts w:ascii="Arial" w:eastAsia="Arial" w:hAnsi="Arial" w:cs="Arial"/>
                <w:sz w:val="24"/>
                <w:szCs w:val="24"/>
              </w:rPr>
              <w:t>To monitor children and young people’s experiences of accessing the new SEMH service following 1</w:t>
            </w:r>
            <w:r w:rsidRPr="00902B07">
              <w:rPr>
                <w:rFonts w:ascii="Arial" w:eastAsia="Arial" w:hAnsi="Arial" w:cs="Arial"/>
                <w:sz w:val="24"/>
                <w:szCs w:val="24"/>
                <w:vertAlign w:val="superscript"/>
              </w:rPr>
              <w:t xml:space="preserve">st </w:t>
            </w:r>
            <w:r w:rsidRPr="00902B07">
              <w:rPr>
                <w:rFonts w:ascii="Arial" w:eastAsia="Arial" w:hAnsi="Arial" w:cs="Arial"/>
                <w:sz w:val="24"/>
                <w:szCs w:val="24"/>
              </w:rPr>
              <w:t>July 2024</w:t>
            </w:r>
          </w:p>
        </w:tc>
        <w:tc>
          <w:tcPr>
            <w:tcW w:w="3825" w:type="dxa"/>
            <w:vAlign w:val="center"/>
          </w:tcPr>
          <w:p w14:paraId="4063877F" w14:textId="77777777" w:rsidR="00902B07" w:rsidRPr="00902B07" w:rsidRDefault="00902B07" w:rsidP="00902B07">
            <w:pPr>
              <w:rPr>
                <w:rFonts w:ascii="Arial" w:eastAsia="Arial" w:hAnsi="Arial" w:cs="Arial"/>
                <w:sz w:val="24"/>
                <w:szCs w:val="24"/>
              </w:rPr>
            </w:pPr>
            <w:r w:rsidRPr="00902B07">
              <w:rPr>
                <w:rFonts w:ascii="Arial" w:eastAsia="Arial" w:hAnsi="Arial" w:cs="Arial"/>
                <w:sz w:val="24"/>
                <w:szCs w:val="24"/>
              </w:rPr>
              <w:t xml:space="preserve">Outcome of further discussions with The </w:t>
            </w:r>
            <w:proofErr w:type="gramStart"/>
            <w:r w:rsidRPr="00902B07">
              <w:rPr>
                <w:rFonts w:ascii="Arial" w:eastAsia="Arial" w:hAnsi="Arial" w:cs="Arial"/>
                <w:sz w:val="24"/>
                <w:szCs w:val="24"/>
              </w:rPr>
              <w:t>Market Place</w:t>
            </w:r>
            <w:proofErr w:type="gramEnd"/>
            <w:r w:rsidRPr="00902B07">
              <w:rPr>
                <w:rFonts w:ascii="Arial" w:eastAsia="Arial" w:hAnsi="Arial" w:cs="Arial"/>
                <w:sz w:val="24"/>
                <w:szCs w:val="24"/>
              </w:rPr>
              <w:t xml:space="preserve"> and Leeds Mind</w:t>
            </w:r>
          </w:p>
          <w:p w14:paraId="1F89CAA0" w14:textId="77777777" w:rsidR="00902B07" w:rsidRPr="00902B07" w:rsidRDefault="00902B07" w:rsidP="00902B07">
            <w:pPr>
              <w:rPr>
                <w:rFonts w:ascii="Arial" w:eastAsia="Arial" w:hAnsi="Arial" w:cs="Arial"/>
                <w:sz w:val="24"/>
                <w:szCs w:val="24"/>
              </w:rPr>
            </w:pPr>
          </w:p>
          <w:p w14:paraId="535E4AB3" w14:textId="042F2901" w:rsidR="00902B07" w:rsidRPr="00902B07" w:rsidRDefault="00902B07" w:rsidP="00902B07">
            <w:pPr>
              <w:spacing w:line="276" w:lineRule="auto"/>
              <w:rPr>
                <w:rFonts w:ascii="Arial" w:hAnsi="Arial" w:cs="Arial"/>
                <w:sz w:val="24"/>
                <w:szCs w:val="24"/>
              </w:rPr>
            </w:pPr>
            <w:r w:rsidRPr="00902B07">
              <w:rPr>
                <w:rFonts w:ascii="Arial" w:eastAsia="Arial" w:hAnsi="Arial" w:cs="Arial"/>
                <w:sz w:val="24"/>
                <w:szCs w:val="24"/>
              </w:rPr>
              <w:t>Regular review of The Children’s Society monitoring and wider engagement with children and young people in Leeds.</w:t>
            </w:r>
          </w:p>
        </w:tc>
        <w:tc>
          <w:tcPr>
            <w:tcW w:w="2540" w:type="dxa"/>
            <w:vAlign w:val="center"/>
          </w:tcPr>
          <w:p w14:paraId="2044CCC7" w14:textId="77777777" w:rsidR="00902B07" w:rsidRPr="00902B07" w:rsidRDefault="00902B07" w:rsidP="00902B07">
            <w:pPr>
              <w:rPr>
                <w:rFonts w:ascii="Arial" w:eastAsia="Arial" w:hAnsi="Arial" w:cs="Arial"/>
                <w:sz w:val="24"/>
                <w:szCs w:val="24"/>
              </w:rPr>
            </w:pPr>
            <w:r w:rsidRPr="00902B07">
              <w:rPr>
                <w:rFonts w:ascii="Arial" w:eastAsia="Arial" w:hAnsi="Arial" w:cs="Arial"/>
                <w:sz w:val="24"/>
                <w:szCs w:val="24"/>
              </w:rPr>
              <w:t>By end of July 2024</w:t>
            </w:r>
          </w:p>
          <w:p w14:paraId="1461D7D8" w14:textId="77777777" w:rsidR="00902B07" w:rsidRPr="00902B07" w:rsidRDefault="00902B07" w:rsidP="00902B07">
            <w:pPr>
              <w:rPr>
                <w:rFonts w:ascii="Arial" w:eastAsia="Arial" w:hAnsi="Arial" w:cs="Arial"/>
                <w:sz w:val="24"/>
                <w:szCs w:val="24"/>
              </w:rPr>
            </w:pPr>
          </w:p>
          <w:p w14:paraId="6364A5A5" w14:textId="08A23BA2" w:rsidR="00902B07" w:rsidRPr="00902B07" w:rsidRDefault="00902B07" w:rsidP="00902B07">
            <w:pPr>
              <w:spacing w:line="276" w:lineRule="auto"/>
              <w:rPr>
                <w:rFonts w:ascii="Arial" w:hAnsi="Arial" w:cs="Arial"/>
                <w:sz w:val="24"/>
                <w:szCs w:val="24"/>
              </w:rPr>
            </w:pPr>
            <w:r w:rsidRPr="00902B07">
              <w:rPr>
                <w:rFonts w:ascii="Arial" w:eastAsia="Arial" w:hAnsi="Arial" w:cs="Arial"/>
                <w:sz w:val="24"/>
                <w:szCs w:val="24"/>
              </w:rPr>
              <w:t xml:space="preserve">Ongoing with regular review through until end of March 2025 </w:t>
            </w:r>
          </w:p>
        </w:tc>
        <w:tc>
          <w:tcPr>
            <w:tcW w:w="2430" w:type="dxa"/>
            <w:vAlign w:val="center"/>
          </w:tcPr>
          <w:p w14:paraId="27338502" w14:textId="52D6783D" w:rsidR="00902B07" w:rsidRPr="00902B07" w:rsidRDefault="00902B07" w:rsidP="00902B07">
            <w:pPr>
              <w:spacing w:line="276" w:lineRule="auto"/>
              <w:rPr>
                <w:rFonts w:ascii="Arial" w:hAnsi="Arial" w:cs="Arial"/>
                <w:sz w:val="24"/>
                <w:szCs w:val="24"/>
              </w:rPr>
            </w:pPr>
            <w:r w:rsidRPr="00902B07">
              <w:rPr>
                <w:rFonts w:ascii="Arial" w:eastAsia="Arial" w:hAnsi="Arial" w:cs="Arial"/>
                <w:sz w:val="24"/>
                <w:szCs w:val="24"/>
              </w:rPr>
              <w:t>ICB Pathway Integration and contracts teams</w:t>
            </w:r>
          </w:p>
        </w:tc>
      </w:tr>
      <w:tr w:rsidR="00902B07" w14:paraId="4452D095" w14:textId="77777777" w:rsidTr="00F04573">
        <w:trPr>
          <w:trHeight w:val="340"/>
        </w:trPr>
        <w:tc>
          <w:tcPr>
            <w:tcW w:w="3570" w:type="dxa"/>
            <w:vAlign w:val="center"/>
          </w:tcPr>
          <w:p w14:paraId="6A5AB393" w14:textId="08CF9375" w:rsidR="00902B07" w:rsidRPr="00902B07" w:rsidRDefault="00902B07" w:rsidP="00902B07">
            <w:pPr>
              <w:spacing w:line="276" w:lineRule="auto"/>
              <w:rPr>
                <w:rFonts w:ascii="Arial" w:hAnsi="Arial" w:cs="Arial"/>
                <w:sz w:val="24"/>
                <w:szCs w:val="24"/>
              </w:rPr>
            </w:pPr>
            <w:r w:rsidRPr="00902B07">
              <w:rPr>
                <w:rFonts w:ascii="Arial" w:eastAsia="Arial" w:hAnsi="Arial" w:cs="Arial"/>
                <w:sz w:val="24"/>
                <w:szCs w:val="24"/>
              </w:rPr>
              <w:t xml:space="preserve">Risks of impacts on existing workforce (again particularly the </w:t>
            </w:r>
            <w:proofErr w:type="gramStart"/>
            <w:r w:rsidRPr="00902B07">
              <w:rPr>
                <w:rFonts w:ascii="Arial" w:eastAsia="Arial" w:hAnsi="Arial" w:cs="Arial"/>
                <w:sz w:val="24"/>
                <w:szCs w:val="24"/>
              </w:rPr>
              <w:t>Market place</w:t>
            </w:r>
            <w:proofErr w:type="gramEnd"/>
            <w:r w:rsidRPr="00902B07">
              <w:rPr>
                <w:rFonts w:ascii="Arial" w:eastAsia="Arial" w:hAnsi="Arial" w:cs="Arial"/>
                <w:sz w:val="24"/>
                <w:szCs w:val="24"/>
              </w:rPr>
              <w:t xml:space="preserve"> due to much higher numbers of staff), which may impact on progress with mobilisation from 1</w:t>
            </w:r>
            <w:r w:rsidRPr="00902B07">
              <w:rPr>
                <w:rFonts w:ascii="Arial" w:eastAsia="Arial" w:hAnsi="Arial" w:cs="Arial"/>
                <w:sz w:val="24"/>
                <w:szCs w:val="24"/>
                <w:vertAlign w:val="superscript"/>
              </w:rPr>
              <w:t xml:space="preserve">st </w:t>
            </w:r>
            <w:r w:rsidRPr="00902B07">
              <w:rPr>
                <w:rFonts w:ascii="Arial" w:eastAsia="Arial" w:hAnsi="Arial" w:cs="Arial"/>
                <w:sz w:val="24"/>
                <w:szCs w:val="24"/>
              </w:rPr>
              <w:t xml:space="preserve">July </w:t>
            </w:r>
          </w:p>
        </w:tc>
        <w:tc>
          <w:tcPr>
            <w:tcW w:w="3375" w:type="dxa"/>
            <w:vAlign w:val="center"/>
          </w:tcPr>
          <w:p w14:paraId="34A8041E" w14:textId="1E589412" w:rsidR="00902B07" w:rsidRPr="00902B07" w:rsidRDefault="00902B07" w:rsidP="00902B07">
            <w:pPr>
              <w:spacing w:line="276" w:lineRule="auto"/>
              <w:rPr>
                <w:rFonts w:ascii="Arial" w:hAnsi="Arial" w:cs="Arial"/>
                <w:sz w:val="24"/>
                <w:szCs w:val="24"/>
              </w:rPr>
            </w:pPr>
            <w:r w:rsidRPr="00902B07">
              <w:rPr>
                <w:rFonts w:ascii="Arial" w:eastAsia="Arial" w:hAnsi="Arial" w:cs="Arial"/>
                <w:sz w:val="24"/>
                <w:szCs w:val="24"/>
              </w:rPr>
              <w:t>Continue to liaise with the Children’s society on progress with workforce mobilisation and TUPE</w:t>
            </w:r>
          </w:p>
        </w:tc>
        <w:tc>
          <w:tcPr>
            <w:tcW w:w="3825" w:type="dxa"/>
            <w:vAlign w:val="center"/>
          </w:tcPr>
          <w:p w14:paraId="2CB2B416" w14:textId="47354297" w:rsidR="00902B07" w:rsidRPr="00902B07" w:rsidRDefault="00902B07" w:rsidP="00902B07">
            <w:pPr>
              <w:spacing w:line="276" w:lineRule="auto"/>
              <w:rPr>
                <w:rFonts w:ascii="Arial" w:hAnsi="Arial" w:cs="Arial"/>
                <w:sz w:val="24"/>
                <w:szCs w:val="24"/>
              </w:rPr>
            </w:pPr>
            <w:r w:rsidRPr="00902B07">
              <w:rPr>
                <w:rFonts w:ascii="Arial" w:eastAsia="Arial" w:hAnsi="Arial" w:cs="Arial"/>
                <w:sz w:val="24"/>
                <w:szCs w:val="24"/>
              </w:rPr>
              <w:t>Through regular fortnightly mobilisation meetings</w:t>
            </w:r>
          </w:p>
        </w:tc>
        <w:tc>
          <w:tcPr>
            <w:tcW w:w="2540" w:type="dxa"/>
            <w:vAlign w:val="center"/>
          </w:tcPr>
          <w:p w14:paraId="5EB38AE1" w14:textId="614882B4" w:rsidR="00902B07" w:rsidRPr="00902B07" w:rsidRDefault="00902B07" w:rsidP="00902B07">
            <w:pPr>
              <w:spacing w:line="276" w:lineRule="auto"/>
              <w:rPr>
                <w:rFonts w:ascii="Arial" w:hAnsi="Arial" w:cs="Arial"/>
                <w:sz w:val="24"/>
                <w:szCs w:val="24"/>
              </w:rPr>
            </w:pPr>
            <w:r w:rsidRPr="00902B07">
              <w:rPr>
                <w:rFonts w:ascii="Arial" w:eastAsia="Arial" w:hAnsi="Arial" w:cs="Arial"/>
                <w:sz w:val="24"/>
                <w:szCs w:val="24"/>
              </w:rPr>
              <w:t>Until December 2024</w:t>
            </w:r>
          </w:p>
        </w:tc>
        <w:tc>
          <w:tcPr>
            <w:tcW w:w="2430" w:type="dxa"/>
            <w:vAlign w:val="center"/>
          </w:tcPr>
          <w:p w14:paraId="28E3C03E" w14:textId="35CB2A27" w:rsidR="00902B07" w:rsidRPr="00902B07" w:rsidRDefault="00902B07" w:rsidP="00902B07">
            <w:pPr>
              <w:spacing w:line="276" w:lineRule="auto"/>
              <w:rPr>
                <w:rFonts w:ascii="Arial" w:hAnsi="Arial" w:cs="Arial"/>
                <w:sz w:val="24"/>
                <w:szCs w:val="24"/>
              </w:rPr>
            </w:pPr>
            <w:r w:rsidRPr="00902B07">
              <w:rPr>
                <w:rFonts w:ascii="Arial" w:eastAsia="Arial" w:hAnsi="Arial" w:cs="Arial"/>
                <w:sz w:val="24"/>
                <w:szCs w:val="24"/>
              </w:rPr>
              <w:t>ICB Pathway Integration and contracts teams</w:t>
            </w:r>
          </w:p>
        </w:tc>
      </w:tr>
      <w:bookmarkEnd w:id="2"/>
    </w:tbl>
    <w:p w14:paraId="775EF671" w14:textId="77777777" w:rsidR="00D96139" w:rsidRDefault="00D96139" w:rsidP="00DA0092">
      <w:pPr>
        <w:spacing w:line="276" w:lineRule="auto"/>
      </w:pPr>
    </w:p>
    <w:p w14:paraId="6B3D7A78" w14:textId="7B779F9D" w:rsidR="00F04573" w:rsidRDefault="00F04573">
      <w:r>
        <w:br w:type="page"/>
      </w:r>
    </w:p>
    <w:p w14:paraId="4C5F778B" w14:textId="2223D955" w:rsidR="003C34B2" w:rsidRDefault="003C34B2" w:rsidP="003C34B2">
      <w:pPr>
        <w:pStyle w:val="Heading2"/>
      </w:pPr>
      <w:r>
        <w:lastRenderedPageBreak/>
        <w:t>I</w:t>
      </w:r>
      <w:r w:rsidRPr="00271252">
        <w:t xml:space="preserve">. </w:t>
      </w:r>
      <w:r>
        <w:t xml:space="preserve">Monitoring </w:t>
      </w:r>
      <w:r w:rsidR="0026566E">
        <w:t>and</w:t>
      </w:r>
      <w:r>
        <w:t xml:space="preserve">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14:paraId="5916E13E" w14:textId="77777777" w:rsidTr="005303F6">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 xml:space="preserve">Name of individual, </w:t>
            </w:r>
            <w:proofErr w:type="gramStart"/>
            <w:r w:rsidRPr="00EB6CF5">
              <w:rPr>
                <w:rFonts w:ascii="Arial" w:hAnsi="Arial" w:cs="Arial"/>
                <w:b/>
                <w:bCs/>
                <w:sz w:val="24"/>
                <w:szCs w:val="24"/>
              </w:rPr>
              <w:t>group</w:t>
            </w:r>
            <w:proofErr w:type="gramEnd"/>
            <w:r w:rsidRPr="00EB6CF5">
              <w:rPr>
                <w:rFonts w:ascii="Arial" w:hAnsi="Arial" w:cs="Arial"/>
                <w:b/>
                <w:bCs/>
                <w:sz w:val="24"/>
                <w:szCs w:val="24"/>
              </w:rPr>
              <w:t xml:space="preserve"> or committee</w:t>
            </w:r>
          </w:p>
        </w:tc>
        <w:tc>
          <w:tcPr>
            <w:tcW w:w="3261"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4C55A3" w14:paraId="373340FF" w14:textId="77777777" w:rsidTr="004C55A3">
        <w:tc>
          <w:tcPr>
            <w:tcW w:w="5104" w:type="dxa"/>
            <w:vAlign w:val="center"/>
          </w:tcPr>
          <w:p w14:paraId="5DCBDE37" w14:textId="5B8DD5CE" w:rsidR="004C55A3" w:rsidRPr="0033476D" w:rsidRDefault="004C55A3" w:rsidP="004C55A3">
            <w:pPr>
              <w:spacing w:line="276" w:lineRule="auto"/>
              <w:rPr>
                <w:sz w:val="24"/>
                <w:szCs w:val="24"/>
              </w:rPr>
            </w:pPr>
            <w:r w:rsidRPr="0033476D">
              <w:rPr>
                <w:rFonts w:ascii="Arial" w:hAnsi="Arial" w:cs="Arial"/>
                <w:sz w:val="24"/>
                <w:szCs w:val="24"/>
              </w:rPr>
              <w:t>a. that actions to mitigate negative impacts have been taken.</w:t>
            </w:r>
          </w:p>
        </w:tc>
        <w:tc>
          <w:tcPr>
            <w:tcW w:w="4110" w:type="dxa"/>
            <w:vAlign w:val="center"/>
          </w:tcPr>
          <w:p w14:paraId="7118C3E3" w14:textId="3F01F025" w:rsidR="004C55A3" w:rsidRPr="004C55A3" w:rsidRDefault="004C55A3" w:rsidP="004C55A3">
            <w:pPr>
              <w:rPr>
                <w:rFonts w:ascii="Arial" w:hAnsi="Arial" w:cs="Arial"/>
                <w:sz w:val="24"/>
                <w:szCs w:val="24"/>
              </w:rPr>
            </w:pPr>
            <w:r>
              <w:rPr>
                <w:rFonts w:ascii="Arial" w:hAnsi="Arial" w:cs="Arial"/>
                <w:sz w:val="24"/>
                <w:szCs w:val="24"/>
              </w:rPr>
              <w:t xml:space="preserve">a. </w:t>
            </w:r>
            <w:r w:rsidRPr="004C55A3">
              <w:rPr>
                <w:rFonts w:ascii="Arial" w:hAnsi="Arial" w:cs="Arial"/>
                <w:sz w:val="24"/>
                <w:szCs w:val="24"/>
              </w:rPr>
              <w:t xml:space="preserve">Children’s Population Board </w:t>
            </w:r>
          </w:p>
        </w:tc>
        <w:tc>
          <w:tcPr>
            <w:tcW w:w="3261" w:type="dxa"/>
            <w:vAlign w:val="center"/>
          </w:tcPr>
          <w:p w14:paraId="5E1FC87C" w14:textId="2CD4EDD9" w:rsidR="004C55A3" w:rsidRPr="004C55A3" w:rsidRDefault="004C55A3" w:rsidP="004C55A3">
            <w:pPr>
              <w:spacing w:line="276" w:lineRule="auto"/>
              <w:rPr>
                <w:sz w:val="24"/>
                <w:szCs w:val="24"/>
              </w:rPr>
            </w:pPr>
            <w:r w:rsidRPr="004C55A3">
              <w:rPr>
                <w:rFonts w:ascii="Arial" w:eastAsia="Arial" w:hAnsi="Arial" w:cs="Arial"/>
                <w:sz w:val="24"/>
                <w:szCs w:val="24"/>
              </w:rPr>
              <w:t>Oversight and assurance of children’s mental health programme of work</w:t>
            </w:r>
          </w:p>
        </w:tc>
        <w:tc>
          <w:tcPr>
            <w:tcW w:w="3357" w:type="dxa"/>
            <w:vAlign w:val="center"/>
          </w:tcPr>
          <w:p w14:paraId="045B21FB" w14:textId="7FB556A0" w:rsidR="004C55A3" w:rsidRPr="004C55A3" w:rsidRDefault="004C55A3" w:rsidP="004C55A3">
            <w:pPr>
              <w:spacing w:line="276" w:lineRule="auto"/>
              <w:rPr>
                <w:sz w:val="24"/>
                <w:szCs w:val="24"/>
              </w:rPr>
            </w:pPr>
            <w:r w:rsidRPr="004C55A3">
              <w:rPr>
                <w:rFonts w:ascii="Arial" w:eastAsia="Arial" w:hAnsi="Arial" w:cs="Arial"/>
                <w:sz w:val="24"/>
                <w:szCs w:val="24"/>
              </w:rPr>
              <w:t>Quarterly</w:t>
            </w:r>
          </w:p>
        </w:tc>
      </w:tr>
      <w:tr w:rsidR="004C55A3" w14:paraId="0B41AB26" w14:textId="77777777" w:rsidTr="004C55A3">
        <w:tc>
          <w:tcPr>
            <w:tcW w:w="5104" w:type="dxa"/>
          </w:tcPr>
          <w:p w14:paraId="445153EC" w14:textId="1670200A" w:rsidR="004C55A3" w:rsidRDefault="004C55A3" w:rsidP="004C55A3">
            <w:pPr>
              <w:spacing w:line="276" w:lineRule="auto"/>
            </w:pPr>
            <w:r w:rsidRPr="00D13C9D">
              <w:rPr>
                <w:rFonts w:ascii="Arial" w:hAnsi="Arial" w:cs="Arial"/>
                <w:sz w:val="24"/>
                <w:szCs w:val="24"/>
              </w:rPr>
              <w:t>b</w:t>
            </w:r>
            <w:r>
              <w:rPr>
                <w:rFonts w:ascii="Arial" w:hAnsi="Arial" w:cs="Arial"/>
                <w:sz w:val="24"/>
                <w:szCs w:val="24"/>
              </w:rPr>
              <w:t>.</w:t>
            </w:r>
            <w:r w:rsidRPr="00D13C9D">
              <w:rPr>
                <w:rFonts w:ascii="Arial" w:hAnsi="Arial" w:cs="Arial"/>
                <w:sz w:val="24"/>
                <w:szCs w:val="24"/>
              </w:rPr>
              <w:t xml:space="preserve"> the quality indicators during the period of service delivery</w:t>
            </w:r>
            <w:r>
              <w:rPr>
                <w:rFonts w:ascii="Arial" w:hAnsi="Arial" w:cs="Arial"/>
                <w:sz w:val="24"/>
                <w:szCs w:val="24"/>
              </w:rPr>
              <w:t xml:space="preserve">. </w:t>
            </w:r>
            <w:r w:rsidRPr="00D13C9D">
              <w:rPr>
                <w:rFonts w:ascii="Arial" w:hAnsi="Arial" w:cs="Arial"/>
                <w:sz w:val="24"/>
                <w:szCs w:val="24"/>
              </w:rPr>
              <w:t>State the frequency of monitoring (e.g. Recovery Group Monthly, QSC Quarterly, J. Bloggs, Project Manager Unplanned Care Monthly</w:t>
            </w:r>
          </w:p>
        </w:tc>
        <w:tc>
          <w:tcPr>
            <w:tcW w:w="4110" w:type="dxa"/>
            <w:vAlign w:val="center"/>
          </w:tcPr>
          <w:p w14:paraId="7F0D640A" w14:textId="19BA89D4" w:rsidR="004C55A3" w:rsidRPr="004C55A3" w:rsidRDefault="004C55A3" w:rsidP="004C55A3">
            <w:pPr>
              <w:spacing w:line="276" w:lineRule="auto"/>
              <w:rPr>
                <w:rFonts w:ascii="Arial" w:hAnsi="Arial" w:cs="Arial"/>
                <w:sz w:val="24"/>
                <w:szCs w:val="24"/>
              </w:rPr>
            </w:pPr>
            <w:r>
              <w:rPr>
                <w:rFonts w:ascii="Arial" w:hAnsi="Arial" w:cs="Arial"/>
                <w:sz w:val="24"/>
                <w:szCs w:val="24"/>
              </w:rPr>
              <w:t xml:space="preserve">b. </w:t>
            </w:r>
            <w:r w:rsidRPr="004C55A3">
              <w:rPr>
                <w:rFonts w:ascii="Arial" w:hAnsi="Arial" w:cs="Arial"/>
                <w:sz w:val="24"/>
                <w:szCs w:val="24"/>
              </w:rPr>
              <w:t>Children’s Population Board</w:t>
            </w:r>
          </w:p>
        </w:tc>
        <w:tc>
          <w:tcPr>
            <w:tcW w:w="3261" w:type="dxa"/>
            <w:vAlign w:val="center"/>
          </w:tcPr>
          <w:p w14:paraId="3FC3D5A2" w14:textId="1E87A87D" w:rsidR="004C55A3" w:rsidRPr="004C55A3" w:rsidRDefault="004C55A3" w:rsidP="004C55A3">
            <w:pPr>
              <w:spacing w:line="276" w:lineRule="auto"/>
              <w:rPr>
                <w:sz w:val="24"/>
                <w:szCs w:val="24"/>
              </w:rPr>
            </w:pPr>
            <w:r w:rsidRPr="004C55A3">
              <w:rPr>
                <w:rFonts w:ascii="Arial" w:eastAsia="Arial" w:hAnsi="Arial" w:cs="Arial"/>
                <w:sz w:val="24"/>
                <w:szCs w:val="24"/>
              </w:rPr>
              <w:t>Oversight and assurance of children’s mental health programme of work</w:t>
            </w:r>
            <w:r w:rsidRPr="004C55A3">
              <w:rPr>
                <w:sz w:val="24"/>
                <w:szCs w:val="24"/>
              </w:rPr>
              <w:t xml:space="preserve">  </w:t>
            </w:r>
          </w:p>
        </w:tc>
        <w:tc>
          <w:tcPr>
            <w:tcW w:w="3357" w:type="dxa"/>
            <w:vAlign w:val="center"/>
          </w:tcPr>
          <w:p w14:paraId="56E78762" w14:textId="55577E27" w:rsidR="004C55A3" w:rsidRPr="004C55A3" w:rsidRDefault="004C55A3" w:rsidP="004C55A3">
            <w:pPr>
              <w:spacing w:line="276" w:lineRule="auto"/>
              <w:rPr>
                <w:sz w:val="24"/>
                <w:szCs w:val="24"/>
              </w:rPr>
            </w:pPr>
            <w:r w:rsidRPr="004C55A3">
              <w:rPr>
                <w:rFonts w:ascii="Arial" w:eastAsia="Arial" w:hAnsi="Arial" w:cs="Arial"/>
                <w:sz w:val="24"/>
                <w:szCs w:val="24"/>
              </w:rPr>
              <w:t>Quarterly</w:t>
            </w:r>
          </w:p>
        </w:tc>
      </w:tr>
    </w:tbl>
    <w:p w14:paraId="66200BDE" w14:textId="77777777" w:rsidR="005303F6" w:rsidRDefault="005303F6"/>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EB6CF5"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5303F6" w:rsidRDefault="00C63442" w:rsidP="005303F6">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 xml:space="preserve">Name of individual, </w:t>
            </w:r>
            <w:proofErr w:type="gramStart"/>
            <w:r w:rsidRPr="005303F6">
              <w:rPr>
                <w:rFonts w:ascii="Arial" w:hAnsi="Arial" w:cs="Arial"/>
                <w:b/>
                <w:bCs/>
                <w:sz w:val="24"/>
                <w:szCs w:val="24"/>
              </w:rPr>
              <w:t>group</w:t>
            </w:r>
            <w:proofErr w:type="gramEnd"/>
            <w:r w:rsidRPr="005303F6">
              <w:rPr>
                <w:rFonts w:ascii="Arial" w:hAnsi="Arial" w:cs="Arial"/>
                <w:b/>
                <w:bCs/>
                <w:sz w:val="24"/>
                <w:szCs w:val="24"/>
              </w:rPr>
              <w:t xml:space="preserve"> or committee</w:t>
            </w:r>
          </w:p>
        </w:tc>
        <w:tc>
          <w:tcPr>
            <w:tcW w:w="3261" w:type="dxa"/>
            <w:shd w:val="clear" w:color="auto" w:fill="D9D9D9" w:themeFill="background1" w:themeFillShade="D9"/>
            <w:noWrap/>
            <w:vAlign w:val="center"/>
            <w:hideMark/>
          </w:tcPr>
          <w:p w14:paraId="1638D20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Date</w:t>
            </w:r>
          </w:p>
        </w:tc>
      </w:tr>
      <w:tr w:rsidR="004C55A3" w:rsidRPr="00EB6CF5" w14:paraId="3B6AA7D2" w14:textId="77777777" w:rsidTr="0033476D">
        <w:trPr>
          <w:trHeight w:val="600"/>
        </w:trPr>
        <w:tc>
          <w:tcPr>
            <w:tcW w:w="5104" w:type="dxa"/>
            <w:vAlign w:val="center"/>
            <w:hideMark/>
          </w:tcPr>
          <w:p w14:paraId="39A151BF" w14:textId="77777777" w:rsidR="004C55A3" w:rsidRPr="005303F6" w:rsidRDefault="004C55A3" w:rsidP="004C55A3">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14:paraId="7CC9CD7F" w14:textId="1255FEAD" w:rsidR="004C55A3" w:rsidRPr="005303F6" w:rsidRDefault="004C55A3" w:rsidP="004C55A3">
            <w:pPr>
              <w:spacing w:line="276" w:lineRule="auto"/>
              <w:rPr>
                <w:rFonts w:ascii="Arial" w:hAnsi="Arial" w:cs="Arial"/>
                <w:sz w:val="24"/>
                <w:szCs w:val="24"/>
              </w:rPr>
            </w:pPr>
            <w:r w:rsidRPr="004C55A3">
              <w:rPr>
                <w:rFonts w:ascii="Arial" w:hAnsi="Arial" w:cs="Arial"/>
                <w:sz w:val="24"/>
                <w:szCs w:val="24"/>
              </w:rPr>
              <w:t>Children’s Population Board</w:t>
            </w:r>
          </w:p>
        </w:tc>
        <w:tc>
          <w:tcPr>
            <w:tcW w:w="3261" w:type="dxa"/>
            <w:vAlign w:val="center"/>
            <w:hideMark/>
          </w:tcPr>
          <w:p w14:paraId="64DD7B6B" w14:textId="3F520DE7" w:rsidR="004C55A3" w:rsidRPr="005303F6" w:rsidRDefault="004C55A3" w:rsidP="004C55A3">
            <w:pPr>
              <w:spacing w:line="276" w:lineRule="auto"/>
              <w:rPr>
                <w:rFonts w:ascii="Arial" w:hAnsi="Arial" w:cs="Arial"/>
                <w:sz w:val="24"/>
                <w:szCs w:val="24"/>
              </w:rPr>
            </w:pPr>
            <w:r w:rsidRPr="004C55A3">
              <w:rPr>
                <w:rFonts w:ascii="Arial" w:eastAsia="Arial" w:hAnsi="Arial" w:cs="Arial"/>
                <w:sz w:val="24"/>
                <w:szCs w:val="24"/>
              </w:rPr>
              <w:t>Oversight and assurance of children’s mental health programme of work</w:t>
            </w:r>
            <w:r w:rsidRPr="004C55A3">
              <w:rPr>
                <w:sz w:val="24"/>
                <w:szCs w:val="24"/>
              </w:rPr>
              <w:t xml:space="preserve">  </w:t>
            </w:r>
          </w:p>
        </w:tc>
        <w:tc>
          <w:tcPr>
            <w:tcW w:w="3402" w:type="dxa"/>
            <w:vAlign w:val="center"/>
            <w:hideMark/>
          </w:tcPr>
          <w:p w14:paraId="1FD4A27F" w14:textId="05F78A11" w:rsidR="004C55A3" w:rsidRPr="005303F6" w:rsidRDefault="004C55A3" w:rsidP="004C55A3">
            <w:pPr>
              <w:spacing w:line="276" w:lineRule="auto"/>
              <w:rPr>
                <w:rFonts w:ascii="Arial" w:hAnsi="Arial" w:cs="Arial"/>
                <w:sz w:val="24"/>
                <w:szCs w:val="24"/>
              </w:rPr>
            </w:pPr>
            <w:r w:rsidRPr="004C55A3">
              <w:rPr>
                <w:rFonts w:ascii="Arial" w:eastAsia="Arial" w:hAnsi="Arial" w:cs="Arial"/>
                <w:sz w:val="24"/>
                <w:szCs w:val="24"/>
              </w:rPr>
              <w:t>Quarterly</w:t>
            </w:r>
          </w:p>
        </w:tc>
      </w:tr>
    </w:tbl>
    <w:p w14:paraId="1E9DA133" w14:textId="77777777" w:rsidR="00C63442" w:rsidRDefault="00C63442" w:rsidP="00DA0092">
      <w:pPr>
        <w:spacing w:line="276" w:lineRule="auto"/>
      </w:pPr>
    </w:p>
    <w:p w14:paraId="13BDDA59" w14:textId="77777777" w:rsidR="00F74EC2" w:rsidRDefault="00F74EC2">
      <w:pPr>
        <w:rPr>
          <w:rFonts w:ascii="Arial" w:hAnsi="Arial" w:cs="Arial"/>
          <w:b/>
          <w:sz w:val="28"/>
          <w:szCs w:val="28"/>
        </w:rPr>
      </w:pPr>
      <w:r>
        <w:br w:type="page"/>
      </w:r>
    </w:p>
    <w:p w14:paraId="27819D00" w14:textId="2264E54F" w:rsidR="005303F6" w:rsidRPr="006B6267" w:rsidRDefault="005303F6" w:rsidP="005303F6">
      <w:pPr>
        <w:pStyle w:val="Heading2"/>
      </w:pPr>
      <w:r w:rsidRPr="006B6267">
        <w:lastRenderedPageBreak/>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 xml:space="preserve">Provide </w:t>
      </w:r>
      <w:proofErr w:type="gramStart"/>
      <w:r w:rsidRPr="005303F6">
        <w:rPr>
          <w:rFonts w:ascii="Arial" w:hAnsi="Arial" w:cs="Arial"/>
          <w:sz w:val="24"/>
          <w:szCs w:val="24"/>
        </w:rPr>
        <w:t>a brief summary</w:t>
      </w:r>
      <w:proofErr w:type="gramEnd"/>
      <w:r w:rsidRPr="005303F6">
        <w:rPr>
          <w:rFonts w:ascii="Arial" w:hAnsi="Arial" w:cs="Arial"/>
          <w:sz w:val="24"/>
          <w:szCs w:val="24"/>
        </w:rPr>
        <w:t xml:space="preserve">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33476D">
        <w:trPr>
          <w:trHeight w:val="2831"/>
        </w:trPr>
        <w:tc>
          <w:tcPr>
            <w:tcW w:w="15877" w:type="dxa"/>
            <w:vAlign w:val="center"/>
          </w:tcPr>
          <w:p w14:paraId="1684CD2A" w14:textId="77777777" w:rsidR="00B70104" w:rsidRPr="00B70104" w:rsidRDefault="00B70104" w:rsidP="00B70104">
            <w:pPr>
              <w:rPr>
                <w:rFonts w:ascii="Arial" w:hAnsi="Arial" w:cs="Arial"/>
                <w:sz w:val="24"/>
                <w:szCs w:val="24"/>
              </w:rPr>
            </w:pPr>
            <w:r w:rsidRPr="00B70104">
              <w:rPr>
                <w:rFonts w:ascii="Arial" w:hAnsi="Arial" w:cs="Arial"/>
                <w:sz w:val="24"/>
                <w:szCs w:val="24"/>
              </w:rPr>
              <w:t>The new service commissioned will provide early emotional and mental health support to children and young people in Leeds, specifically children and young people who require alternative routes to support outside of school or NHS services.</w:t>
            </w:r>
          </w:p>
          <w:p w14:paraId="7FBF6F90" w14:textId="77777777" w:rsidR="00B70104" w:rsidRPr="00B70104" w:rsidRDefault="00B70104" w:rsidP="00B70104">
            <w:pPr>
              <w:rPr>
                <w:rFonts w:ascii="Arial" w:hAnsi="Arial" w:cs="Arial"/>
                <w:sz w:val="24"/>
                <w:szCs w:val="24"/>
              </w:rPr>
            </w:pPr>
          </w:p>
          <w:p w14:paraId="6E27E710" w14:textId="77777777" w:rsidR="00B70104" w:rsidRPr="00B70104" w:rsidRDefault="00B70104" w:rsidP="00B70104">
            <w:pPr>
              <w:rPr>
                <w:rFonts w:ascii="Arial" w:hAnsi="Arial" w:cs="Arial"/>
                <w:sz w:val="24"/>
                <w:szCs w:val="24"/>
              </w:rPr>
            </w:pPr>
            <w:r w:rsidRPr="00B70104">
              <w:rPr>
                <w:rFonts w:ascii="Arial" w:hAnsi="Arial" w:cs="Arial"/>
                <w:sz w:val="24"/>
                <w:szCs w:val="24"/>
              </w:rPr>
              <w:t xml:space="preserve">As a result of the commissioning of this new service, two </w:t>
            </w:r>
            <w:proofErr w:type="gramStart"/>
            <w:r w:rsidRPr="00B70104">
              <w:rPr>
                <w:rFonts w:ascii="Arial" w:hAnsi="Arial" w:cs="Arial"/>
                <w:sz w:val="24"/>
                <w:szCs w:val="24"/>
              </w:rPr>
              <w:t>other</w:t>
            </w:r>
            <w:proofErr w:type="gramEnd"/>
            <w:r w:rsidRPr="00B70104">
              <w:rPr>
                <w:rFonts w:ascii="Arial" w:hAnsi="Arial" w:cs="Arial"/>
                <w:sz w:val="24"/>
                <w:szCs w:val="24"/>
              </w:rPr>
              <w:t xml:space="preserve"> existing ICB held contracts for delivery of support will discontinue at the end of June 2024, which are the contract held by the Marketplace and the Leeds Mind THRU (peer support) contract. </w:t>
            </w:r>
          </w:p>
          <w:p w14:paraId="0BD8457B" w14:textId="77777777" w:rsidR="00B70104" w:rsidRPr="00B70104" w:rsidRDefault="00B70104" w:rsidP="00B70104">
            <w:pPr>
              <w:rPr>
                <w:rFonts w:ascii="Arial" w:hAnsi="Arial" w:cs="Arial"/>
                <w:sz w:val="24"/>
                <w:szCs w:val="24"/>
              </w:rPr>
            </w:pPr>
          </w:p>
          <w:p w14:paraId="02EE2C1F" w14:textId="77777777" w:rsidR="00B70104" w:rsidRPr="00B70104" w:rsidRDefault="00B70104" w:rsidP="00B70104">
            <w:pPr>
              <w:rPr>
                <w:rFonts w:ascii="Arial" w:hAnsi="Arial" w:cs="Arial"/>
                <w:sz w:val="24"/>
                <w:szCs w:val="24"/>
              </w:rPr>
            </w:pPr>
            <w:r w:rsidRPr="00B70104">
              <w:rPr>
                <w:rFonts w:ascii="Arial" w:hAnsi="Arial" w:cs="Arial"/>
                <w:sz w:val="24"/>
                <w:szCs w:val="24"/>
              </w:rPr>
              <w:t xml:space="preserve">The contract for the new service was awarded to The Children’s Society in February 2024 and the ICB and Local Authority have been working closely with the successful provider on the service mobilisation, with a soft launch planned to take place from the </w:t>
            </w:r>
            <w:proofErr w:type="gramStart"/>
            <w:r w:rsidRPr="00B70104">
              <w:rPr>
                <w:rFonts w:ascii="Arial" w:hAnsi="Arial" w:cs="Arial"/>
                <w:sz w:val="24"/>
                <w:szCs w:val="24"/>
              </w:rPr>
              <w:t>1</w:t>
            </w:r>
            <w:r w:rsidRPr="00B70104">
              <w:rPr>
                <w:rFonts w:ascii="Arial" w:hAnsi="Arial" w:cs="Arial"/>
                <w:sz w:val="24"/>
                <w:szCs w:val="24"/>
                <w:vertAlign w:val="superscript"/>
              </w:rPr>
              <w:t>st</w:t>
            </w:r>
            <w:proofErr w:type="gramEnd"/>
            <w:r w:rsidRPr="00B70104">
              <w:rPr>
                <w:rFonts w:ascii="Arial" w:hAnsi="Arial" w:cs="Arial"/>
                <w:sz w:val="24"/>
                <w:szCs w:val="24"/>
              </w:rPr>
              <w:t xml:space="preserve"> July 2024.   </w:t>
            </w:r>
          </w:p>
          <w:p w14:paraId="061F49BA" w14:textId="77777777" w:rsidR="00B70104" w:rsidRPr="00B70104" w:rsidRDefault="00B70104" w:rsidP="00B70104">
            <w:pPr>
              <w:rPr>
                <w:rFonts w:ascii="Arial" w:hAnsi="Arial" w:cs="Arial"/>
                <w:bCs/>
                <w:sz w:val="24"/>
                <w:szCs w:val="24"/>
              </w:rPr>
            </w:pPr>
          </w:p>
          <w:p w14:paraId="795C1B58" w14:textId="77777777" w:rsidR="00B70104" w:rsidRPr="00B70104" w:rsidRDefault="00B70104" w:rsidP="00B70104">
            <w:pPr>
              <w:rPr>
                <w:rFonts w:ascii="Arial" w:hAnsi="Arial" w:cs="Arial"/>
                <w:bCs/>
                <w:sz w:val="24"/>
                <w:szCs w:val="24"/>
              </w:rPr>
            </w:pPr>
            <w:r w:rsidRPr="00B70104">
              <w:rPr>
                <w:rFonts w:ascii="Arial" w:hAnsi="Arial" w:cs="Arial"/>
                <w:bCs/>
                <w:sz w:val="24"/>
                <w:szCs w:val="24"/>
              </w:rPr>
              <w:t xml:space="preserve">It is identified that the new service model will deliver positive benefits in patient safety, experience of care, </w:t>
            </w:r>
            <w:proofErr w:type="gramStart"/>
            <w:r w:rsidRPr="00B70104">
              <w:rPr>
                <w:rFonts w:ascii="Arial" w:hAnsi="Arial" w:cs="Arial"/>
                <w:bCs/>
                <w:sz w:val="24"/>
                <w:szCs w:val="24"/>
              </w:rPr>
              <w:t>equality</w:t>
            </w:r>
            <w:proofErr w:type="gramEnd"/>
            <w:r w:rsidRPr="00B70104">
              <w:rPr>
                <w:rFonts w:ascii="Arial" w:hAnsi="Arial" w:cs="Arial"/>
                <w:bCs/>
                <w:sz w:val="24"/>
                <w:szCs w:val="24"/>
              </w:rPr>
              <w:t xml:space="preserve"> and health inequalities. </w:t>
            </w:r>
          </w:p>
          <w:p w14:paraId="5D91E755" w14:textId="77777777" w:rsidR="00B70104" w:rsidRPr="00B70104" w:rsidRDefault="00B70104" w:rsidP="00B70104">
            <w:pPr>
              <w:rPr>
                <w:rFonts w:ascii="Arial" w:hAnsi="Arial" w:cs="Arial"/>
                <w:bCs/>
                <w:sz w:val="24"/>
                <w:szCs w:val="24"/>
              </w:rPr>
            </w:pPr>
            <w:r w:rsidRPr="00B70104">
              <w:rPr>
                <w:rFonts w:ascii="Arial" w:hAnsi="Arial" w:cs="Arial"/>
                <w:bCs/>
                <w:sz w:val="24"/>
                <w:szCs w:val="24"/>
              </w:rPr>
              <w:t xml:space="preserve">Some potential risks of low-medium level impacts have been identified in relation to patient safety, patient experience and workforce that are currently being reviewed and managed through service mobilisation planning with The Children’s Society, as the new SEMH service provider. </w:t>
            </w:r>
          </w:p>
          <w:p w14:paraId="416499D8" w14:textId="77777777" w:rsidR="00B70104" w:rsidRPr="00B70104" w:rsidRDefault="00B70104" w:rsidP="00B70104">
            <w:pPr>
              <w:rPr>
                <w:rFonts w:ascii="Arial" w:hAnsi="Arial" w:cs="Arial"/>
                <w:bCs/>
                <w:sz w:val="24"/>
                <w:szCs w:val="24"/>
              </w:rPr>
            </w:pPr>
          </w:p>
          <w:p w14:paraId="503E299B" w14:textId="5EA0C5C9" w:rsidR="00C63442" w:rsidRPr="00B70104" w:rsidRDefault="00B70104" w:rsidP="00B70104">
            <w:pPr>
              <w:rPr>
                <w:rFonts w:ascii="Arial" w:hAnsi="Arial" w:cs="Arial"/>
                <w:bCs/>
                <w:sz w:val="24"/>
                <w:szCs w:val="24"/>
              </w:rPr>
            </w:pPr>
            <w:r w:rsidRPr="00B70104">
              <w:rPr>
                <w:rFonts w:ascii="Arial" w:hAnsi="Arial" w:cs="Arial"/>
                <w:bCs/>
                <w:sz w:val="24"/>
                <w:szCs w:val="24"/>
              </w:rPr>
              <w:t>Risks and mitigations against these are being regularly reviewed by the SEMH mobilisation project group and the Children and Young People’s population Board will have oversight of the mobilisation progress during the phased mobilisation from 1</w:t>
            </w:r>
            <w:r w:rsidRPr="00B70104">
              <w:rPr>
                <w:rFonts w:ascii="Arial" w:hAnsi="Arial" w:cs="Arial"/>
                <w:bCs/>
                <w:sz w:val="24"/>
                <w:szCs w:val="24"/>
                <w:vertAlign w:val="superscript"/>
              </w:rPr>
              <w:t>st</w:t>
            </w:r>
            <w:r w:rsidRPr="00B70104">
              <w:rPr>
                <w:rFonts w:ascii="Arial" w:hAnsi="Arial" w:cs="Arial"/>
                <w:bCs/>
                <w:sz w:val="24"/>
                <w:szCs w:val="24"/>
              </w:rPr>
              <w:t xml:space="preserve"> July until the end of this year.</w:t>
            </w:r>
            <w:r w:rsidRPr="007915CC">
              <w:rPr>
                <w:rFonts w:ascii="Arial" w:hAnsi="Arial" w:cs="Arial"/>
                <w:bCs/>
                <w:sz w:val="24"/>
                <w:szCs w:val="24"/>
              </w:rPr>
              <w:t xml:space="preserve"> </w:t>
            </w:r>
          </w:p>
        </w:tc>
      </w:tr>
    </w:tbl>
    <w:p w14:paraId="608CE106" w14:textId="77777777" w:rsidR="005303F6" w:rsidRDefault="005303F6" w:rsidP="00DA0092">
      <w:pPr>
        <w:spacing w:line="276" w:lineRule="auto"/>
      </w:pPr>
    </w:p>
    <w:p w14:paraId="09B96909" w14:textId="77777777" w:rsidR="005303F6" w:rsidRPr="005602DE" w:rsidRDefault="005303F6" w:rsidP="005303F6">
      <w:pPr>
        <w:pStyle w:val="Heading2"/>
      </w:pPr>
      <w:r>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BB5887">
        <w:trPr>
          <w:trHeight w:val="794"/>
        </w:trPr>
        <w:tc>
          <w:tcPr>
            <w:tcW w:w="4537" w:type="dxa"/>
            <w:shd w:val="clear" w:color="auto" w:fill="F2F2F2" w:themeFill="background1" w:themeFillShade="F2"/>
            <w:vAlign w:val="center"/>
          </w:tcPr>
          <w:p w14:paraId="66000A3A" w14:textId="1C9BA3E6"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5303F6" w:rsidRDefault="00BC232E" w:rsidP="005303F6">
            <w:pPr>
              <w:spacing w:line="276" w:lineRule="auto"/>
              <w:rPr>
                <w:rFonts w:ascii="Arial" w:hAnsi="Arial" w:cs="Arial"/>
                <w:sz w:val="24"/>
                <w:szCs w:val="24"/>
              </w:rPr>
            </w:pPr>
            <w:r w:rsidRPr="005303F6">
              <w:rPr>
                <w:rFonts w:ascii="Arial" w:hAnsi="Arial" w:cs="Arial"/>
                <w:sz w:val="24"/>
                <w:szCs w:val="24"/>
              </w:rPr>
              <w:t>XX /</w:t>
            </w:r>
          </w:p>
        </w:tc>
      </w:tr>
      <w:tr w:rsidR="00BC232E" w:rsidRPr="005602DE" w14:paraId="1E5F3671" w14:textId="77777777" w:rsidTr="00BB5887">
        <w:trPr>
          <w:trHeight w:val="794"/>
        </w:trPr>
        <w:tc>
          <w:tcPr>
            <w:tcW w:w="4537" w:type="dxa"/>
            <w:shd w:val="clear" w:color="auto" w:fill="F2F2F2" w:themeFill="background1" w:themeFillShade="F2"/>
            <w:vAlign w:val="center"/>
          </w:tcPr>
          <w:p w14:paraId="7147E83E" w14:textId="174A6ECF"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CEA2A22" w14:textId="10CA33C7" w:rsidR="00BC232E" w:rsidRPr="005303F6" w:rsidRDefault="00391006" w:rsidP="005303F6">
            <w:pPr>
              <w:spacing w:line="276" w:lineRule="auto"/>
              <w:rPr>
                <w:rFonts w:ascii="Arial" w:hAnsi="Arial" w:cs="Arial"/>
                <w:sz w:val="24"/>
                <w:szCs w:val="24"/>
              </w:rPr>
            </w:pPr>
            <w:r>
              <w:rPr>
                <w:rFonts w:ascii="Arial" w:hAnsi="Arial" w:cs="Arial"/>
                <w:sz w:val="24"/>
                <w:szCs w:val="24"/>
              </w:rPr>
              <w:t>[Removed for publication]</w:t>
            </w:r>
          </w:p>
        </w:tc>
      </w:tr>
      <w:tr w:rsidR="005303F6" w:rsidRPr="005602DE" w14:paraId="11381771" w14:textId="77777777" w:rsidTr="00BB5887">
        <w:trPr>
          <w:trHeight w:val="794"/>
        </w:trPr>
        <w:tc>
          <w:tcPr>
            <w:tcW w:w="4537" w:type="dxa"/>
            <w:shd w:val="clear" w:color="auto" w:fill="F2F2F2" w:themeFill="background1" w:themeFillShade="F2"/>
            <w:vAlign w:val="center"/>
          </w:tcPr>
          <w:p w14:paraId="7576F769" w14:textId="4E37DA43"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Quality </w:t>
            </w:r>
            <w:r w:rsidR="00EA78C6">
              <w:rPr>
                <w:rFonts w:ascii="Arial" w:hAnsi="Arial" w:cs="Arial"/>
                <w:b/>
                <w:bCs/>
                <w:sz w:val="24"/>
                <w:szCs w:val="24"/>
              </w:rPr>
              <w:t>and equality team r</w:t>
            </w:r>
            <w:r w:rsidRPr="00766C3C">
              <w:rPr>
                <w:rFonts w:ascii="Arial" w:hAnsi="Arial" w:cs="Arial"/>
                <w:b/>
                <w:bCs/>
                <w:sz w:val="24"/>
                <w:szCs w:val="24"/>
              </w:rPr>
              <w:t>eview completed by:</w:t>
            </w:r>
          </w:p>
        </w:tc>
        <w:tc>
          <w:tcPr>
            <w:tcW w:w="11340" w:type="dxa"/>
            <w:vAlign w:val="center"/>
          </w:tcPr>
          <w:p w14:paraId="3BF56369" w14:textId="3FC37E3A" w:rsidR="005303F6" w:rsidRDefault="005303F6" w:rsidP="005303F6">
            <w:pPr>
              <w:spacing w:line="276" w:lineRule="auto"/>
              <w:rPr>
                <w:rFonts w:ascii="Arial" w:hAnsi="Arial" w:cs="Arial"/>
                <w:sz w:val="24"/>
                <w:szCs w:val="24"/>
              </w:rPr>
            </w:pPr>
            <w:r w:rsidRPr="005303F6">
              <w:rPr>
                <w:rFonts w:ascii="Arial" w:hAnsi="Arial" w:cs="Arial"/>
                <w:sz w:val="24"/>
                <w:szCs w:val="24"/>
              </w:rPr>
              <w:t>Name:</w:t>
            </w:r>
            <w:r w:rsidR="00D51E6E">
              <w:rPr>
                <w:rFonts w:ascii="Arial" w:hAnsi="Arial" w:cs="Arial"/>
                <w:sz w:val="24"/>
                <w:szCs w:val="24"/>
              </w:rPr>
              <w:t xml:space="preserve"> [Removed for publication]</w:t>
            </w:r>
          </w:p>
          <w:p w14:paraId="0C44BDD6" w14:textId="30110823" w:rsidR="00D51E6E" w:rsidRPr="005303F6" w:rsidRDefault="00D51E6E" w:rsidP="005303F6">
            <w:pPr>
              <w:spacing w:line="276" w:lineRule="auto"/>
              <w:rPr>
                <w:rFonts w:ascii="Arial" w:hAnsi="Arial" w:cs="Arial"/>
                <w:sz w:val="24"/>
                <w:szCs w:val="24"/>
              </w:rPr>
            </w:pPr>
            <w:r>
              <w:rPr>
                <w:rFonts w:ascii="Arial" w:hAnsi="Arial" w:cs="Arial"/>
                <w:sz w:val="24"/>
                <w:szCs w:val="24"/>
              </w:rPr>
              <w:t xml:space="preserve">Role: </w:t>
            </w:r>
            <w:r w:rsidR="00CE1801" w:rsidRPr="00CE1801">
              <w:rPr>
                <w:rFonts w:ascii="Arial" w:hAnsi="Arial" w:cs="Arial"/>
                <w:sz w:val="24"/>
                <w:szCs w:val="24"/>
              </w:rPr>
              <w:t xml:space="preserve">Senior Equality, </w:t>
            </w:r>
            <w:proofErr w:type="gramStart"/>
            <w:r w:rsidR="00CE1801" w:rsidRPr="00CE1801">
              <w:rPr>
                <w:rFonts w:ascii="Arial" w:hAnsi="Arial" w:cs="Arial"/>
                <w:sz w:val="24"/>
                <w:szCs w:val="24"/>
              </w:rPr>
              <w:t>Diversity</w:t>
            </w:r>
            <w:proofErr w:type="gramEnd"/>
            <w:r w:rsidR="00CE1801" w:rsidRPr="00CE1801">
              <w:rPr>
                <w:rFonts w:ascii="Arial" w:hAnsi="Arial" w:cs="Arial"/>
                <w:sz w:val="24"/>
                <w:szCs w:val="24"/>
              </w:rPr>
              <w:t xml:space="preserve"> and Inclusion Manager</w:t>
            </w:r>
          </w:p>
          <w:p w14:paraId="783D5649" w14:textId="77777777" w:rsidR="005303F6" w:rsidRDefault="005303F6" w:rsidP="005303F6">
            <w:pPr>
              <w:spacing w:line="276" w:lineRule="auto"/>
              <w:rPr>
                <w:rFonts w:ascii="Arial" w:hAnsi="Arial" w:cs="Arial"/>
                <w:sz w:val="24"/>
                <w:szCs w:val="24"/>
              </w:rPr>
            </w:pPr>
            <w:r w:rsidRPr="005303F6">
              <w:rPr>
                <w:rFonts w:ascii="Arial" w:hAnsi="Arial" w:cs="Arial"/>
                <w:sz w:val="24"/>
                <w:szCs w:val="24"/>
              </w:rPr>
              <w:t>Date:</w:t>
            </w:r>
            <w:r w:rsidR="00CE1801">
              <w:rPr>
                <w:rFonts w:ascii="Arial" w:hAnsi="Arial" w:cs="Arial"/>
                <w:sz w:val="24"/>
                <w:szCs w:val="24"/>
              </w:rPr>
              <w:t xml:space="preserve"> 23/01/2024</w:t>
            </w:r>
          </w:p>
          <w:p w14:paraId="642431A4" w14:textId="77777777" w:rsidR="00CE1801" w:rsidRDefault="00CE1801" w:rsidP="00CE1801">
            <w:pPr>
              <w:spacing w:line="276" w:lineRule="auto"/>
              <w:rPr>
                <w:rFonts w:ascii="Arial" w:hAnsi="Arial" w:cs="Arial"/>
                <w:sz w:val="24"/>
                <w:szCs w:val="24"/>
              </w:rPr>
            </w:pPr>
            <w:r w:rsidRPr="005303F6">
              <w:rPr>
                <w:rFonts w:ascii="Arial" w:hAnsi="Arial" w:cs="Arial"/>
                <w:sz w:val="24"/>
                <w:szCs w:val="24"/>
              </w:rPr>
              <w:t>Name:</w:t>
            </w:r>
            <w:r>
              <w:rPr>
                <w:rFonts w:ascii="Arial" w:hAnsi="Arial" w:cs="Arial"/>
                <w:sz w:val="24"/>
                <w:szCs w:val="24"/>
              </w:rPr>
              <w:t xml:space="preserve"> [Removed for publication]</w:t>
            </w:r>
          </w:p>
          <w:p w14:paraId="5B915BFC" w14:textId="0D43E070" w:rsidR="00CE1801" w:rsidRPr="005303F6" w:rsidRDefault="00CE1801" w:rsidP="00CE1801">
            <w:pPr>
              <w:spacing w:line="276" w:lineRule="auto"/>
              <w:rPr>
                <w:rFonts w:ascii="Arial" w:hAnsi="Arial" w:cs="Arial"/>
                <w:sz w:val="24"/>
                <w:szCs w:val="24"/>
              </w:rPr>
            </w:pPr>
            <w:r>
              <w:rPr>
                <w:rFonts w:ascii="Arial" w:hAnsi="Arial" w:cs="Arial"/>
                <w:sz w:val="24"/>
                <w:szCs w:val="24"/>
              </w:rPr>
              <w:lastRenderedPageBreak/>
              <w:t xml:space="preserve">Role: </w:t>
            </w:r>
            <w:r w:rsidR="009030B7" w:rsidRPr="1F98827B">
              <w:rPr>
                <w:rFonts w:ascii="Arial" w:hAnsi="Arial" w:cs="Arial"/>
                <w:sz w:val="24"/>
                <w:szCs w:val="24"/>
              </w:rPr>
              <w:t>Quality Improvement and Patient Safety Manager</w:t>
            </w:r>
          </w:p>
          <w:p w14:paraId="10608E3B" w14:textId="77777777" w:rsidR="00CE1801" w:rsidRDefault="00CE1801" w:rsidP="00CE1801">
            <w:pPr>
              <w:spacing w:line="276" w:lineRule="auto"/>
              <w:rPr>
                <w:rFonts w:ascii="Arial" w:hAnsi="Arial" w:cs="Arial"/>
                <w:sz w:val="24"/>
                <w:szCs w:val="24"/>
              </w:rPr>
            </w:pPr>
            <w:r w:rsidRPr="005303F6">
              <w:rPr>
                <w:rFonts w:ascii="Arial" w:hAnsi="Arial" w:cs="Arial"/>
                <w:sz w:val="24"/>
                <w:szCs w:val="24"/>
              </w:rPr>
              <w:t>Date:</w:t>
            </w:r>
            <w:r>
              <w:rPr>
                <w:rFonts w:ascii="Arial" w:hAnsi="Arial" w:cs="Arial"/>
                <w:sz w:val="24"/>
                <w:szCs w:val="24"/>
              </w:rPr>
              <w:t xml:space="preserve"> 23/01/2024</w:t>
            </w:r>
          </w:p>
          <w:p w14:paraId="3C6EA57B" w14:textId="77777777" w:rsidR="009030B7" w:rsidRDefault="009030B7" w:rsidP="00CE1801">
            <w:pPr>
              <w:spacing w:line="276" w:lineRule="auto"/>
              <w:rPr>
                <w:rFonts w:ascii="Arial" w:hAnsi="Arial" w:cs="Arial"/>
                <w:sz w:val="24"/>
                <w:szCs w:val="24"/>
              </w:rPr>
            </w:pPr>
            <w:r>
              <w:rPr>
                <w:rFonts w:ascii="Arial" w:hAnsi="Arial" w:cs="Arial"/>
                <w:sz w:val="24"/>
                <w:szCs w:val="24"/>
              </w:rPr>
              <w:t>Role: Involvement Team</w:t>
            </w:r>
          </w:p>
          <w:p w14:paraId="6FFE7E16" w14:textId="2B88AA53" w:rsidR="009030B7" w:rsidRPr="005303F6" w:rsidRDefault="009030B7" w:rsidP="00CE1801">
            <w:pPr>
              <w:spacing w:line="276" w:lineRule="auto"/>
              <w:rPr>
                <w:rFonts w:ascii="Arial" w:hAnsi="Arial" w:cs="Arial"/>
                <w:sz w:val="24"/>
                <w:szCs w:val="24"/>
              </w:rPr>
            </w:pPr>
            <w:r>
              <w:rPr>
                <w:rFonts w:ascii="Arial" w:hAnsi="Arial" w:cs="Arial"/>
                <w:sz w:val="24"/>
                <w:szCs w:val="24"/>
              </w:rPr>
              <w:t>Date: 08/04/2024</w:t>
            </w:r>
          </w:p>
        </w:tc>
      </w:tr>
      <w:tr w:rsidR="00BC232E" w:rsidRPr="005602DE" w14:paraId="4C1D1990" w14:textId="77777777" w:rsidTr="00BB5887">
        <w:trPr>
          <w:trHeight w:val="794"/>
        </w:trPr>
        <w:tc>
          <w:tcPr>
            <w:tcW w:w="4537" w:type="dxa"/>
            <w:shd w:val="clear" w:color="auto" w:fill="F2F2F2" w:themeFill="background1" w:themeFillShade="F2"/>
            <w:vAlign w:val="center"/>
          </w:tcPr>
          <w:p w14:paraId="49EC1D11" w14:textId="1B3104DE"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lastRenderedPageBreak/>
              <w:t>Date form</w:t>
            </w:r>
            <w:r w:rsidR="00766C3C" w:rsidRPr="00766C3C">
              <w:rPr>
                <w:rFonts w:ascii="Arial" w:hAnsi="Arial" w:cs="Arial"/>
                <w:b/>
                <w:bCs/>
                <w:sz w:val="24"/>
                <w:szCs w:val="24"/>
              </w:rPr>
              <w:t xml:space="preserve"> </w:t>
            </w:r>
            <w:r w:rsidRPr="00766C3C">
              <w:rPr>
                <w:rFonts w:ascii="Arial" w:hAnsi="Arial" w:cs="Arial"/>
                <w:b/>
                <w:bCs/>
                <w:sz w:val="24"/>
                <w:szCs w:val="24"/>
              </w:rPr>
              <w:t>/</w:t>
            </w:r>
            <w:r w:rsidR="00766C3C" w:rsidRPr="00766C3C">
              <w:rPr>
                <w:rFonts w:ascii="Arial" w:hAnsi="Arial" w:cs="Arial"/>
                <w:b/>
                <w:bCs/>
                <w:sz w:val="24"/>
                <w:szCs w:val="24"/>
              </w:rPr>
              <w:t xml:space="preserve"> </w:t>
            </w:r>
            <w:r w:rsidRPr="00766C3C">
              <w:rPr>
                <w:rFonts w:ascii="Arial" w:hAnsi="Arial" w:cs="Arial"/>
                <w:b/>
                <w:bCs/>
                <w:sz w:val="24"/>
                <w:szCs w:val="24"/>
              </w:rPr>
              <w:t xml:space="preserve">scheme agreed for governance </w:t>
            </w:r>
          </w:p>
        </w:tc>
        <w:tc>
          <w:tcPr>
            <w:tcW w:w="11340" w:type="dxa"/>
            <w:vAlign w:val="center"/>
          </w:tcPr>
          <w:p w14:paraId="3786DEC6" w14:textId="06C01857" w:rsidR="00BC232E" w:rsidRPr="005303F6" w:rsidRDefault="00E30523" w:rsidP="005303F6">
            <w:pPr>
              <w:spacing w:line="276" w:lineRule="auto"/>
              <w:rPr>
                <w:rFonts w:ascii="Arial" w:hAnsi="Arial" w:cs="Arial"/>
                <w:sz w:val="24"/>
                <w:szCs w:val="24"/>
              </w:rPr>
            </w:pPr>
            <w:r w:rsidRPr="00E30523">
              <w:rPr>
                <w:rFonts w:ascii="Arial" w:hAnsi="Arial" w:cs="Arial"/>
                <w:sz w:val="24"/>
                <w:szCs w:val="24"/>
              </w:rPr>
              <w:t xml:space="preserve">Reviewed at Panel Assurance meetings: 06/06/2024 </w:t>
            </w:r>
            <w:r>
              <w:rPr>
                <w:rFonts w:ascii="Arial" w:hAnsi="Arial" w:cs="Arial"/>
                <w:sz w:val="24"/>
                <w:szCs w:val="24"/>
              </w:rPr>
              <w:t>and</w:t>
            </w:r>
            <w:r w:rsidRPr="00E30523">
              <w:rPr>
                <w:rFonts w:ascii="Arial" w:hAnsi="Arial" w:cs="Arial"/>
                <w:sz w:val="24"/>
                <w:szCs w:val="24"/>
              </w:rPr>
              <w:t xml:space="preserve"> 11/07/2024</w:t>
            </w:r>
          </w:p>
        </w:tc>
      </w:tr>
      <w:tr w:rsidR="00BC232E" w:rsidRPr="005602DE" w14:paraId="3F38EA67" w14:textId="77777777" w:rsidTr="00BB5887">
        <w:trPr>
          <w:trHeight w:val="794"/>
        </w:trPr>
        <w:tc>
          <w:tcPr>
            <w:tcW w:w="4537" w:type="dxa"/>
            <w:shd w:val="clear" w:color="auto" w:fill="F2F2F2" w:themeFill="background1" w:themeFillShade="F2"/>
            <w:vAlign w:val="center"/>
          </w:tcPr>
          <w:p w14:paraId="79A3506A" w14:textId="48A55600"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Proposed review date (6 months post implementation date)</w:t>
            </w:r>
          </w:p>
        </w:tc>
        <w:tc>
          <w:tcPr>
            <w:tcW w:w="11340" w:type="dxa"/>
            <w:vAlign w:val="center"/>
          </w:tcPr>
          <w:p w14:paraId="7DB90D1C" w14:textId="77777777" w:rsidR="00BC232E" w:rsidRPr="005303F6" w:rsidRDefault="00BC232E" w:rsidP="005303F6">
            <w:pPr>
              <w:spacing w:line="276" w:lineRule="auto"/>
              <w:rPr>
                <w:rFonts w:ascii="Arial" w:hAnsi="Arial" w:cs="Arial"/>
                <w:color w:val="ED7D31" w:themeColor="accent2"/>
                <w:sz w:val="24"/>
                <w:szCs w:val="24"/>
              </w:rPr>
            </w:pPr>
          </w:p>
        </w:tc>
      </w:tr>
      <w:tr w:rsidR="00BC232E" w:rsidRPr="005602DE" w14:paraId="7380C408" w14:textId="77777777" w:rsidTr="00BB5887">
        <w:trPr>
          <w:trHeight w:val="794"/>
        </w:trPr>
        <w:tc>
          <w:tcPr>
            <w:tcW w:w="4537" w:type="dxa"/>
            <w:shd w:val="clear" w:color="auto" w:fill="F2F2F2" w:themeFill="background1" w:themeFillShade="F2"/>
            <w:vAlign w:val="center"/>
          </w:tcPr>
          <w:p w14:paraId="05853562" w14:textId="77777777"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14:paraId="509EB489" w14:textId="77777777" w:rsidR="00BC232E" w:rsidRPr="005303F6" w:rsidRDefault="00BC232E" w:rsidP="005303F6">
            <w:pPr>
              <w:spacing w:line="276" w:lineRule="auto"/>
              <w:rPr>
                <w:rFonts w:ascii="Arial" w:hAnsi="Arial" w:cs="Arial"/>
                <w:sz w:val="24"/>
                <w:szCs w:val="24"/>
              </w:rPr>
            </w:pPr>
          </w:p>
        </w:tc>
      </w:tr>
    </w:tbl>
    <w:p w14:paraId="22E60477" w14:textId="7878BA1A" w:rsidR="001F288A" w:rsidRDefault="001F288A" w:rsidP="00DA0092">
      <w:pPr>
        <w:spacing w:line="276" w:lineRule="auto"/>
      </w:pPr>
    </w:p>
    <w:p w14:paraId="7B8BCEFD" w14:textId="1A96E8C2" w:rsidR="005303F6" w:rsidRDefault="005303F6" w:rsidP="005303F6">
      <w:pPr>
        <w:pStyle w:val="Heading2"/>
      </w:pPr>
      <w:r>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1D668FAE" w14:textId="77777777" w:rsidR="00230DF0" w:rsidRDefault="00230DF0" w:rsidP="00DA0092">
      <w:pPr>
        <w:spacing w:line="276" w:lineRule="auto"/>
      </w:pPr>
    </w:p>
    <w:p w14:paraId="37F6C3E5" w14:textId="5F06DF73" w:rsidR="00230DF0" w:rsidRDefault="00230DF0" w:rsidP="00230DF0">
      <w:pPr>
        <w:pStyle w:val="Heading2"/>
      </w:pPr>
      <w:r>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BB5887">
        <w:trPr>
          <w:trHeight w:val="565"/>
        </w:trPr>
        <w:tc>
          <w:tcPr>
            <w:tcW w:w="3828" w:type="dxa"/>
            <w:noWrap/>
            <w:vAlign w:val="center"/>
            <w:hideMark/>
          </w:tcPr>
          <w:p w14:paraId="686C744F" w14:textId="7814EDB2" w:rsidR="001F288A" w:rsidRPr="00230DF0" w:rsidRDefault="001C5E09" w:rsidP="00230DF0">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44053F27" w:rsidR="001F288A" w:rsidRPr="00230DF0" w:rsidRDefault="001F288A" w:rsidP="00230DF0">
            <w:pPr>
              <w:spacing w:line="276" w:lineRule="auto"/>
              <w:rPr>
                <w:rFonts w:ascii="Arial" w:hAnsi="Arial" w:cs="Arial"/>
                <w:sz w:val="24"/>
                <w:szCs w:val="24"/>
              </w:rPr>
            </w:pPr>
          </w:p>
        </w:tc>
        <w:tc>
          <w:tcPr>
            <w:tcW w:w="1191" w:type="dxa"/>
            <w:noWrap/>
            <w:vAlign w:val="center"/>
            <w:hideMark/>
          </w:tcPr>
          <w:p w14:paraId="3B48FE2C" w14:textId="009D273B" w:rsidR="001F288A" w:rsidRPr="00EB6CF5" w:rsidRDefault="001F288A" w:rsidP="00BB5887">
            <w:pPr>
              <w:spacing w:line="276" w:lineRule="auto"/>
              <w:jc w:val="center"/>
              <w:rPr>
                <w:rFonts w:ascii="Arial" w:hAnsi="Arial" w:cs="Arial"/>
                <w:sz w:val="24"/>
                <w:szCs w:val="24"/>
              </w:rPr>
            </w:pPr>
          </w:p>
        </w:tc>
        <w:tc>
          <w:tcPr>
            <w:tcW w:w="3261" w:type="dxa"/>
            <w:noWrap/>
            <w:vAlign w:val="center"/>
            <w:hideMark/>
          </w:tcPr>
          <w:p w14:paraId="7A4BAD68"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r>
      <w:tr w:rsidR="001F288A" w:rsidRPr="00EB6CF5" w14:paraId="6D52C65B" w14:textId="77777777" w:rsidTr="00BB5887">
        <w:trPr>
          <w:trHeight w:val="700"/>
        </w:trPr>
        <w:tc>
          <w:tcPr>
            <w:tcW w:w="3828" w:type="dxa"/>
            <w:noWrap/>
            <w:vAlign w:val="center"/>
          </w:tcPr>
          <w:p w14:paraId="698D0712" w14:textId="77777777" w:rsidR="001F288A" w:rsidRPr="00230DF0" w:rsidRDefault="001F288A" w:rsidP="00230DF0">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14:paraId="62551C79" w14:textId="22F829BE" w:rsidR="001F288A" w:rsidRPr="00230DF0" w:rsidRDefault="003A118F" w:rsidP="00230DF0">
            <w:pPr>
              <w:spacing w:line="276" w:lineRule="auto"/>
              <w:rPr>
                <w:rFonts w:ascii="Arial" w:hAnsi="Arial" w:cs="Arial"/>
                <w:sz w:val="24"/>
                <w:szCs w:val="24"/>
              </w:rPr>
            </w:pPr>
            <w:r w:rsidRPr="00230DF0">
              <w:rPr>
                <w:rFonts w:ascii="Arial" w:hAnsi="Arial" w:cs="Arial"/>
                <w:sz w:val="24"/>
                <w:szCs w:val="24"/>
              </w:rPr>
              <w:t>To be agreed with P</w:t>
            </w:r>
            <w:r w:rsidR="00A24252" w:rsidRPr="00230DF0">
              <w:rPr>
                <w:rFonts w:ascii="Arial" w:hAnsi="Arial" w:cs="Arial"/>
                <w:sz w:val="24"/>
                <w:szCs w:val="24"/>
              </w:rPr>
              <w:t>athway Integration</w:t>
            </w:r>
            <w:r w:rsidR="00230DF0">
              <w:rPr>
                <w:rFonts w:ascii="Arial" w:hAnsi="Arial" w:cs="Arial"/>
                <w:sz w:val="24"/>
                <w:szCs w:val="24"/>
              </w:rPr>
              <w:t xml:space="preserve"> </w:t>
            </w:r>
            <w:r w:rsidR="00A24252" w:rsidRPr="00230DF0">
              <w:rPr>
                <w:rFonts w:ascii="Arial" w:hAnsi="Arial" w:cs="Arial"/>
                <w:sz w:val="24"/>
                <w:szCs w:val="24"/>
              </w:rPr>
              <w:t>/</w:t>
            </w:r>
            <w:r w:rsidR="00230DF0">
              <w:rPr>
                <w:rFonts w:ascii="Arial" w:hAnsi="Arial" w:cs="Arial"/>
                <w:sz w:val="24"/>
                <w:szCs w:val="24"/>
              </w:rPr>
              <w:t xml:space="preserve"> </w:t>
            </w:r>
            <w:r w:rsidR="00A24252" w:rsidRPr="00230DF0">
              <w:rPr>
                <w:rFonts w:ascii="Arial" w:hAnsi="Arial" w:cs="Arial"/>
                <w:sz w:val="24"/>
                <w:szCs w:val="24"/>
              </w:rPr>
              <w:t>Programme or scheme lead</w:t>
            </w:r>
          </w:p>
        </w:tc>
        <w:tc>
          <w:tcPr>
            <w:tcW w:w="1191" w:type="dxa"/>
            <w:noWrap/>
            <w:vAlign w:val="center"/>
          </w:tcPr>
          <w:p w14:paraId="76322D1D" w14:textId="77777777" w:rsidR="001F288A" w:rsidRPr="00EB6CF5" w:rsidRDefault="001F288A" w:rsidP="00BB5887">
            <w:pPr>
              <w:spacing w:line="276" w:lineRule="auto"/>
              <w:jc w:val="center"/>
              <w:rPr>
                <w:rFonts w:ascii="Arial" w:hAnsi="Arial" w:cs="Arial"/>
                <w:sz w:val="24"/>
                <w:szCs w:val="24"/>
              </w:rPr>
            </w:pPr>
          </w:p>
        </w:tc>
        <w:tc>
          <w:tcPr>
            <w:tcW w:w="3261" w:type="dxa"/>
            <w:noWrap/>
            <w:vAlign w:val="center"/>
          </w:tcPr>
          <w:p w14:paraId="7DF9A598" w14:textId="77777777" w:rsidR="001F288A" w:rsidRPr="00EB6CF5" w:rsidRDefault="001F288A" w:rsidP="00230DF0">
            <w:pPr>
              <w:spacing w:line="276" w:lineRule="auto"/>
              <w:rPr>
                <w:rFonts w:ascii="Arial" w:hAnsi="Arial" w:cs="Arial"/>
                <w:sz w:val="24"/>
                <w:szCs w:val="24"/>
              </w:rPr>
            </w:pPr>
          </w:p>
        </w:tc>
      </w:tr>
    </w:tbl>
    <w:p w14:paraId="07587EEE" w14:textId="77777777" w:rsidR="001D1D96" w:rsidRDefault="001D1D96" w:rsidP="00DA0092">
      <w:pPr>
        <w:spacing w:line="276" w:lineRule="auto"/>
      </w:pPr>
    </w:p>
    <w:p w14:paraId="4AEC4873" w14:textId="77777777" w:rsidR="00391006" w:rsidRDefault="00391006">
      <w:pPr>
        <w:rPr>
          <w:rFonts w:ascii="Arial" w:hAnsi="Arial" w:cs="Arial"/>
          <w:b/>
          <w:sz w:val="28"/>
          <w:szCs w:val="28"/>
        </w:rPr>
      </w:pPr>
      <w:r>
        <w:br w:type="page"/>
      </w:r>
    </w:p>
    <w:p w14:paraId="25BC4A75" w14:textId="3831007B" w:rsidR="00230DF0" w:rsidRDefault="00230DF0" w:rsidP="00230DF0">
      <w:pPr>
        <w:pStyle w:val="Heading2"/>
      </w:pPr>
      <w:r>
        <w:lastRenderedPageBreak/>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BB5887">
        <w:trPr>
          <w:trHeight w:val="567"/>
        </w:trPr>
        <w:tc>
          <w:tcPr>
            <w:tcW w:w="5217" w:type="dxa"/>
            <w:shd w:val="clear" w:color="auto" w:fill="F2F2F2"/>
            <w:vAlign w:val="center"/>
          </w:tcPr>
          <w:p w14:paraId="336B05D7" w14:textId="47690944"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vAlign w:val="center"/>
          </w:tcPr>
          <w:p w14:paraId="474FB547" w14:textId="77777777" w:rsidR="00BC232E" w:rsidRPr="00BC232E" w:rsidRDefault="00BC232E" w:rsidP="00BB5887">
            <w:pPr>
              <w:spacing w:line="276" w:lineRule="auto"/>
              <w:rPr>
                <w:rFonts w:ascii="Arial" w:eastAsia="Calibri" w:hAnsi="Arial" w:cs="Arial"/>
                <w:sz w:val="24"/>
                <w:szCs w:val="24"/>
              </w:rPr>
            </w:pPr>
          </w:p>
        </w:tc>
      </w:tr>
      <w:tr w:rsidR="00BC232E" w:rsidRPr="00BC232E" w14:paraId="3349CB15" w14:textId="77777777" w:rsidTr="00BB5887">
        <w:trPr>
          <w:trHeight w:val="567"/>
        </w:trPr>
        <w:tc>
          <w:tcPr>
            <w:tcW w:w="5217" w:type="dxa"/>
            <w:shd w:val="clear" w:color="auto" w:fill="F2F2F2"/>
            <w:vAlign w:val="center"/>
          </w:tcPr>
          <w:p w14:paraId="4ECDF168" w14:textId="00759A7D"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vAlign w:val="center"/>
          </w:tcPr>
          <w:p w14:paraId="64AF4729" w14:textId="77777777" w:rsidR="00BC232E" w:rsidRPr="00BC232E" w:rsidRDefault="00BC232E" w:rsidP="00BB5887">
            <w:pPr>
              <w:spacing w:line="276" w:lineRule="auto"/>
              <w:rPr>
                <w:rFonts w:ascii="Arial" w:eastAsia="Calibri" w:hAnsi="Arial" w:cs="Arial"/>
                <w:sz w:val="24"/>
                <w:szCs w:val="24"/>
              </w:rPr>
            </w:pPr>
          </w:p>
        </w:tc>
      </w:tr>
      <w:tr w:rsidR="00BC232E" w:rsidRPr="00BC232E" w14:paraId="5C8BC9D3" w14:textId="77777777" w:rsidTr="00BB5887">
        <w:trPr>
          <w:trHeight w:val="567"/>
        </w:trPr>
        <w:tc>
          <w:tcPr>
            <w:tcW w:w="5217" w:type="dxa"/>
            <w:shd w:val="clear" w:color="auto" w:fill="F2F2F2"/>
            <w:vAlign w:val="center"/>
          </w:tcPr>
          <w:p w14:paraId="3100C0A4" w14:textId="3AB4550C" w:rsidR="00BC232E" w:rsidRPr="00230DF0" w:rsidRDefault="00BC232E" w:rsidP="00230DF0">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vAlign w:val="center"/>
          </w:tcPr>
          <w:p w14:paraId="4D8AAFEC" w14:textId="77777777" w:rsidR="00BC232E" w:rsidRPr="00BC232E" w:rsidRDefault="00BC232E" w:rsidP="00BB5887">
            <w:pPr>
              <w:spacing w:line="276" w:lineRule="auto"/>
              <w:rPr>
                <w:rFonts w:ascii="Arial" w:eastAsia="Calibri" w:hAnsi="Arial" w:cs="Arial"/>
                <w:sz w:val="24"/>
                <w:szCs w:val="24"/>
              </w:rPr>
            </w:pP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t>
            </w:r>
            <w:proofErr w:type="gramStart"/>
            <w:r w:rsidRPr="00230DF0">
              <w:rPr>
                <w:rFonts w:ascii="Arial" w:eastAsia="Calibri" w:hAnsi="Arial" w:cs="Arial"/>
                <w:sz w:val="24"/>
                <w:szCs w:val="24"/>
              </w:rPr>
              <w:t>why not</w:t>
            </w:r>
            <w:proofErr w:type="gramEnd"/>
            <w:r w:rsidRPr="00230DF0">
              <w:rPr>
                <w:rFonts w:ascii="Arial" w:eastAsia="Calibri" w:hAnsi="Arial" w:cs="Arial"/>
                <w:sz w:val="24"/>
                <w:szCs w:val="24"/>
              </w:rPr>
              <w:t xml:space="preserve">, and what further actions have been taken to mitigate?) </w:t>
            </w:r>
          </w:p>
        </w:tc>
      </w:tr>
      <w:tr w:rsidR="00BC232E" w:rsidRPr="00BC232E" w14:paraId="23C17BCE" w14:textId="77777777" w:rsidTr="00230DF0">
        <w:trPr>
          <w:trHeight w:val="844"/>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230DF0">
        <w:trPr>
          <w:trHeight w:val="916"/>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230DF0">
        <w:trPr>
          <w:trHeight w:val="916"/>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lastRenderedPageBreak/>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 xml:space="preserve">i.e. </w:t>
            </w:r>
            <w:proofErr w:type="gramStart"/>
            <w:r w:rsidRPr="00230DF0">
              <w:rPr>
                <w:rFonts w:ascii="Arial" w:eastAsia="Calibri" w:hAnsi="Arial" w:cs="Arial"/>
                <w:sz w:val="24"/>
                <w:szCs w:val="24"/>
              </w:rPr>
              <w:t>Future plans</w:t>
            </w:r>
            <w:proofErr w:type="gramEnd"/>
            <w:r w:rsidRPr="00230DF0">
              <w:rPr>
                <w:rFonts w:ascii="Arial" w:eastAsia="Calibri" w:hAnsi="Arial" w:cs="Arial"/>
                <w:sz w:val="24"/>
                <w:szCs w:val="24"/>
              </w:rPr>
              <w:t>,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230DF0">
        <w:trPr>
          <w:trHeight w:val="1172"/>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77777777" w:rsidR="00BC232E" w:rsidRDefault="00BC232E" w:rsidP="00DA0092">
      <w:pPr>
        <w:spacing w:line="276" w:lineRule="auto"/>
      </w:pPr>
    </w:p>
    <w:p w14:paraId="39BE6203" w14:textId="77777777" w:rsidR="00BC232E" w:rsidRDefault="00BC232E" w:rsidP="00DA0092">
      <w:pPr>
        <w:spacing w:line="276" w:lineRule="auto"/>
      </w:pPr>
    </w:p>
    <w:p w14:paraId="4A4A71AB" w14:textId="357DE4C6" w:rsidR="00BC232E" w:rsidRPr="00BC232E" w:rsidRDefault="00BC232E" w:rsidP="00DA0092">
      <w:pPr>
        <w:spacing w:line="276" w:lineRule="auto"/>
        <w:sectPr w:rsidR="00BC232E" w:rsidRPr="00BC232E" w:rsidSect="003422B5">
          <w:headerReference w:type="default" r:id="rId14"/>
          <w:footerReference w:type="default" r:id="rId15"/>
          <w:headerReference w:type="first" r:id="rId16"/>
          <w:footerReference w:type="first" r:id="rId17"/>
          <w:pgSz w:w="16838" w:h="11906" w:orient="landscape"/>
          <w:pgMar w:top="567" w:right="567" w:bottom="567" w:left="567" w:header="567" w:footer="454" w:gutter="0"/>
          <w:cols w:space="708"/>
          <w:titlePg/>
          <w:docGrid w:linePitch="360"/>
        </w:sectPr>
      </w:pPr>
    </w:p>
    <w:p w14:paraId="523CE3AA" w14:textId="77777777" w:rsidR="00426EC4" w:rsidRDefault="00426EC4" w:rsidP="00DA0092">
      <w:pPr>
        <w:pStyle w:val="Heading1"/>
        <w:spacing w:line="276" w:lineRule="auto"/>
      </w:pPr>
      <w:bookmarkStart w:id="4" w:name="_Appendix_A:_Impact"/>
      <w:bookmarkStart w:id="5" w:name="H6"/>
      <w:bookmarkStart w:id="6" w:name="A1"/>
      <w:bookmarkEnd w:id="4"/>
      <w:r w:rsidRPr="00B30A62">
        <w:lastRenderedPageBreak/>
        <w:t xml:space="preserve">Appendix A: </w:t>
      </w:r>
      <w:bookmarkStart w:id="7" w:name="_Hlk114839712"/>
      <w:r w:rsidRPr="00B30A62">
        <w:t>Impact Matrix</w:t>
      </w:r>
      <w:bookmarkEnd w:id="7"/>
    </w:p>
    <w:bookmarkEnd w:id="5"/>
    <w:bookmarkEnd w:id="6"/>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 xml:space="preserve">Multiple enhanced benefits including excellent improvement in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 xml:space="preserve">Major benefits leading to long-term improvements and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Major reduction in health inequalities by narrowing the gap in access, experience and / </w:t>
            </w:r>
            <w:proofErr w:type="spellStart"/>
            <w:r>
              <w:rPr>
                <w:rFonts w:ascii="Arial" w:hAnsi="Arial" w:cs="Arial"/>
                <w:sz w:val="24"/>
                <w:szCs w:val="24"/>
              </w:rPr>
              <w:t>our</w:t>
            </w:r>
            <w:proofErr w:type="spellEnd"/>
            <w:r>
              <w:rPr>
                <w:rFonts w:ascii="Arial" w:hAnsi="Arial" w:cs="Arial"/>
                <w:sz w:val="24"/>
                <w:szCs w:val="24"/>
              </w:rPr>
              <w:t xml:space="preserve">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 xml:space="preserve">Minor negative impact on access, experience and / </w:t>
            </w:r>
            <w:proofErr w:type="spellStart"/>
            <w:r>
              <w:rPr>
                <w:rFonts w:ascii="Arial" w:hAnsi="Arial" w:cs="Arial"/>
                <w:sz w:val="24"/>
                <w:szCs w:val="24"/>
              </w:rPr>
              <w:t>our</w:t>
            </w:r>
            <w:proofErr w:type="spellEnd"/>
            <w:r>
              <w:rPr>
                <w:rFonts w:ascii="Arial" w:hAnsi="Arial" w:cs="Arial"/>
                <w:sz w:val="24"/>
                <w:szCs w:val="24"/>
              </w:rPr>
              <w:t xml:space="preserve">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w:t>
            </w:r>
            <w:proofErr w:type="gramStart"/>
            <w:r>
              <w:rPr>
                <w:rFonts w:ascii="Arial" w:hAnsi="Arial" w:cs="Arial"/>
                <w:sz w:val="24"/>
                <w:szCs w:val="24"/>
              </w:rPr>
              <w:t>access ,experience</w:t>
            </w:r>
            <w:proofErr w:type="gramEnd"/>
            <w:r>
              <w:rPr>
                <w:rFonts w:ascii="Arial" w:hAnsi="Arial" w:cs="Arial"/>
                <w:sz w:val="24"/>
                <w:szCs w:val="24"/>
              </w:rPr>
              <w:t xml:space="preserv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 xml:space="preserve">Potential to result in incident leading to death, multiple permanent </w:t>
            </w:r>
            <w:proofErr w:type="gramStart"/>
            <w:r>
              <w:rPr>
                <w:rFonts w:ascii="Arial" w:hAnsi="Arial" w:cs="Arial"/>
                <w:sz w:val="24"/>
                <w:szCs w:val="24"/>
              </w:rPr>
              <w:t>injuries</w:t>
            </w:r>
            <w:proofErr w:type="gramEnd"/>
            <w:r>
              <w:rPr>
                <w:rFonts w:ascii="Arial" w:hAnsi="Arial" w:cs="Arial"/>
                <w:sz w:val="24"/>
                <w:szCs w:val="24"/>
              </w:rPr>
              <w:t xml:space="preserve"> or irreversible health </w:t>
            </w:r>
            <w:proofErr w:type="spellStart"/>
            <w:r>
              <w:rPr>
                <w:rFonts w:ascii="Arial" w:hAnsi="Arial" w:cs="Arial"/>
                <w:sz w:val="24"/>
                <w:szCs w:val="24"/>
              </w:rPr>
              <w:t>effectis</w:t>
            </w:r>
            <w:proofErr w:type="spellEnd"/>
            <w:r>
              <w:rPr>
                <w:rFonts w:ascii="Arial" w:hAnsi="Arial" w:cs="Arial"/>
                <w:sz w:val="24"/>
                <w:szCs w:val="24"/>
              </w:rPr>
              <w:t>,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032838F1" w14:textId="17EB01F5" w:rsidR="00382BB2" w:rsidRDefault="00382BB2" w:rsidP="00DA0092">
      <w:pPr>
        <w:spacing w:line="276" w:lineRule="auto"/>
        <w:rPr>
          <w:rFonts w:ascii="Arial" w:hAnsi="Arial" w:cs="Arial"/>
          <w:sz w:val="24"/>
          <w:szCs w:val="24"/>
          <w:u w:val="single"/>
        </w:rPr>
      </w:pPr>
    </w:p>
    <w:p w14:paraId="70BC156D" w14:textId="263B35AA" w:rsidR="00A41C05" w:rsidRDefault="00A41C05" w:rsidP="00E961E3">
      <w:pPr>
        <w:pStyle w:val="Heading1"/>
      </w:pPr>
      <w:bookmarkStart w:id="8" w:name="A2"/>
      <w:r>
        <w:t>Appendix B: Guidance notes on completing the</w:t>
      </w:r>
      <w:bookmarkEnd w:id="8"/>
      <w:r w:rsidR="00562B8A">
        <w:t xml:space="preserve"> impacts section </w:t>
      </w:r>
      <w:proofErr w:type="gramStart"/>
      <w:r w:rsidR="00E961E3">
        <w:t>G</w:t>
      </w:r>
      <w:proofErr w:type="gramEnd"/>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w:t>
            </w:r>
            <w:proofErr w:type="spellStart"/>
            <w:r w:rsidRPr="0952627A">
              <w:rPr>
                <w:rFonts w:ascii="Arial" w:hAnsi="Arial" w:cs="Arial"/>
                <w:sz w:val="24"/>
                <w:szCs w:val="24"/>
              </w:rPr>
              <w:t>DoH</w:t>
            </w:r>
            <w:proofErr w:type="spellEnd"/>
            <w:r w:rsidRPr="0952627A">
              <w:rPr>
                <w:rFonts w:ascii="Arial" w:hAnsi="Arial" w:cs="Arial"/>
                <w:sz w:val="24"/>
                <w:szCs w:val="24"/>
              </w:rPr>
              <w:t xml:space="preserve"> 2011] revised in: </w:t>
            </w:r>
            <w:hyperlink r:id="rId18"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9" w:name="PC"/>
            <w:r w:rsidRPr="00271252">
              <w:rPr>
                <w:rFonts w:ascii="Arial" w:hAnsi="Arial" w:cs="Arial"/>
                <w:b/>
                <w:bCs/>
                <w:sz w:val="24"/>
                <w:szCs w:val="24"/>
              </w:rPr>
              <w:t xml:space="preserve">Equality </w:t>
            </w:r>
            <w:bookmarkEnd w:id="9"/>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proofErr w:type="gramStart"/>
            <w:r w:rsidRPr="00251916">
              <w:rPr>
                <w:rFonts w:ascii="Arial" w:hAnsi="Arial" w:cs="Arial"/>
                <w:sz w:val="24"/>
                <w:szCs w:val="24"/>
              </w:rPr>
              <w:t>In order to</w:t>
            </w:r>
            <w:proofErr w:type="gramEnd"/>
            <w:r w:rsidRPr="00251916">
              <w:rPr>
                <w:rFonts w:ascii="Arial" w:hAnsi="Arial" w:cs="Arial"/>
                <w:sz w:val="24"/>
                <w:szCs w:val="24"/>
              </w:rPr>
              <w:t xml:space="preserve">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19"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20"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21"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22"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23"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24"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25"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26"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27"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28"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Pr="00426EC4" w:rsidRDefault="00A41C05" w:rsidP="00DA0092">
      <w:pPr>
        <w:spacing w:line="276" w:lineRule="auto"/>
        <w:rPr>
          <w:rFonts w:ascii="Arial" w:hAnsi="Arial" w:cs="Arial"/>
          <w:sz w:val="24"/>
          <w:szCs w:val="24"/>
          <w:u w:val="single"/>
        </w:rPr>
      </w:pPr>
    </w:p>
    <w:sectPr w:rsidR="00A41C05"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2A64" w14:textId="77777777" w:rsidR="00BF3567" w:rsidRDefault="00BF3567" w:rsidP="00EB5670">
      <w:pPr>
        <w:spacing w:after="0" w:line="240" w:lineRule="auto"/>
      </w:pPr>
      <w:r>
        <w:separator/>
      </w:r>
    </w:p>
    <w:p w14:paraId="326E2B20" w14:textId="77777777" w:rsidR="00BF3567" w:rsidRDefault="00BF3567"/>
    <w:p w14:paraId="47793A93" w14:textId="77777777" w:rsidR="00BF3567" w:rsidRDefault="00BF3567" w:rsidP="00A80CA9"/>
  </w:endnote>
  <w:endnote w:type="continuationSeparator" w:id="0">
    <w:p w14:paraId="07118FBE" w14:textId="77777777" w:rsidR="00BF3567" w:rsidRDefault="00BF3567" w:rsidP="00EB5670">
      <w:pPr>
        <w:spacing w:after="0" w:line="240" w:lineRule="auto"/>
      </w:pPr>
      <w:r>
        <w:continuationSeparator/>
      </w:r>
    </w:p>
    <w:p w14:paraId="47C42F29" w14:textId="77777777" w:rsidR="00BF3567" w:rsidRDefault="00BF3567"/>
    <w:p w14:paraId="4C520824" w14:textId="77777777" w:rsidR="00BF3567" w:rsidRDefault="00BF3567"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0E329E"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8DB8" w14:textId="77777777" w:rsidR="00BF3567" w:rsidRDefault="00BF3567" w:rsidP="00EB5670">
      <w:pPr>
        <w:spacing w:after="0" w:line="240" w:lineRule="auto"/>
      </w:pPr>
      <w:r>
        <w:separator/>
      </w:r>
    </w:p>
    <w:p w14:paraId="45F3CF45" w14:textId="77777777" w:rsidR="00BF3567" w:rsidRDefault="00BF3567"/>
    <w:p w14:paraId="3563549F" w14:textId="77777777" w:rsidR="00BF3567" w:rsidRDefault="00BF3567" w:rsidP="00A80CA9"/>
  </w:footnote>
  <w:footnote w:type="continuationSeparator" w:id="0">
    <w:p w14:paraId="539BE455" w14:textId="77777777" w:rsidR="00BF3567" w:rsidRDefault="00BF3567" w:rsidP="00EB5670">
      <w:pPr>
        <w:spacing w:after="0" w:line="240" w:lineRule="auto"/>
      </w:pPr>
      <w:r>
        <w:continuationSeparator/>
      </w:r>
    </w:p>
    <w:p w14:paraId="1E9385C5" w14:textId="77777777" w:rsidR="00BF3567" w:rsidRDefault="00BF3567"/>
    <w:p w14:paraId="1C7F97D5" w14:textId="77777777" w:rsidR="00BF3567" w:rsidRDefault="00BF3567" w:rsidP="00A80CA9"/>
  </w:footnote>
  <w:footnote w:id="1">
    <w:p w14:paraId="6EF511EC" w14:textId="77777777" w:rsidR="00AE15BB" w:rsidRPr="00825D87" w:rsidRDefault="00AE15BB" w:rsidP="007C5FC9">
      <w:pPr>
        <w:pStyle w:val="FootnoteText"/>
      </w:pPr>
      <w:r>
        <w:rPr>
          <w:rStyle w:val="FootnoteReference"/>
        </w:rPr>
        <w:footnoteRef/>
      </w:r>
      <w:r>
        <w:t xml:space="preserve"> As defined in the </w:t>
      </w:r>
      <w:r w:rsidRPr="004253DB">
        <w:t>Special educational needs and disability code of practice: 0 to 25 years</w:t>
      </w:r>
      <w:r>
        <w:t xml:space="preserve">, pages 15 and 16 </w:t>
      </w:r>
      <w:hyperlink r:id="rId1" w:history="1">
        <w:r w:rsidRPr="00F75538">
          <w:rPr>
            <w:rStyle w:val="Hyperlink"/>
          </w:rPr>
          <w:t>https://assets.publishing.service.gov.uk/government/uploads/system/uploads/attachment_data/file/398815/SEND_Code_of_Practice_January_2015.pdf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36244"/>
    <w:multiLevelType w:val="hybridMultilevel"/>
    <w:tmpl w:val="0BC4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D175EB"/>
    <w:multiLevelType w:val="hybridMultilevel"/>
    <w:tmpl w:val="6F9E656E"/>
    <w:lvl w:ilvl="0" w:tplc="6EAC28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9409E"/>
    <w:multiLevelType w:val="hybridMultilevel"/>
    <w:tmpl w:val="FD2E7748"/>
    <w:lvl w:ilvl="0" w:tplc="F2B6CD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2D06A2"/>
    <w:multiLevelType w:val="hybridMultilevel"/>
    <w:tmpl w:val="9F1A236C"/>
    <w:lvl w:ilvl="0" w:tplc="6EAC28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9"/>
  </w:num>
  <w:num w:numId="2" w16cid:durableId="1625573836">
    <w:abstractNumId w:val="10"/>
  </w:num>
  <w:num w:numId="3" w16cid:durableId="1875771548">
    <w:abstractNumId w:val="20"/>
  </w:num>
  <w:num w:numId="4" w16cid:durableId="1040322517">
    <w:abstractNumId w:val="18"/>
  </w:num>
  <w:num w:numId="5" w16cid:durableId="1345399213">
    <w:abstractNumId w:val="8"/>
  </w:num>
  <w:num w:numId="6" w16cid:durableId="124853265">
    <w:abstractNumId w:val="6"/>
  </w:num>
  <w:num w:numId="7" w16cid:durableId="1418673703">
    <w:abstractNumId w:val="11"/>
  </w:num>
  <w:num w:numId="8" w16cid:durableId="715859189">
    <w:abstractNumId w:val="4"/>
  </w:num>
  <w:num w:numId="9" w16cid:durableId="1696348880">
    <w:abstractNumId w:val="22"/>
  </w:num>
  <w:num w:numId="10" w16cid:durableId="1198548629">
    <w:abstractNumId w:val="21"/>
  </w:num>
  <w:num w:numId="11" w16cid:durableId="520775437">
    <w:abstractNumId w:val="14"/>
  </w:num>
  <w:num w:numId="12" w16cid:durableId="13465515">
    <w:abstractNumId w:val="16"/>
  </w:num>
  <w:num w:numId="13" w16cid:durableId="1057893671">
    <w:abstractNumId w:val="15"/>
  </w:num>
  <w:num w:numId="14" w16cid:durableId="224412725">
    <w:abstractNumId w:val="19"/>
  </w:num>
  <w:num w:numId="15" w16cid:durableId="1732847761">
    <w:abstractNumId w:val="23"/>
  </w:num>
  <w:num w:numId="16" w16cid:durableId="2127429709">
    <w:abstractNumId w:val="7"/>
  </w:num>
  <w:num w:numId="17" w16cid:durableId="1016537440">
    <w:abstractNumId w:val="13"/>
  </w:num>
  <w:num w:numId="18" w16cid:durableId="1331518893">
    <w:abstractNumId w:val="0"/>
  </w:num>
  <w:num w:numId="19" w16cid:durableId="824130744">
    <w:abstractNumId w:val="17"/>
  </w:num>
  <w:num w:numId="20" w16cid:durableId="1395280811">
    <w:abstractNumId w:val="2"/>
  </w:num>
  <w:num w:numId="21" w16cid:durableId="1885213085">
    <w:abstractNumId w:val="5"/>
  </w:num>
  <w:num w:numId="22" w16cid:durableId="281692703">
    <w:abstractNumId w:val="12"/>
  </w:num>
  <w:num w:numId="23" w16cid:durableId="1353189458">
    <w:abstractNumId w:val="3"/>
  </w:num>
  <w:num w:numId="24" w16cid:durableId="1302613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E80"/>
    <w:rsid w:val="00037439"/>
    <w:rsid w:val="00097589"/>
    <w:rsid w:val="000A1831"/>
    <w:rsid w:val="000A41AE"/>
    <w:rsid w:val="000C71EB"/>
    <w:rsid w:val="000D6AFC"/>
    <w:rsid w:val="000D7A4C"/>
    <w:rsid w:val="000E329E"/>
    <w:rsid w:val="0012112C"/>
    <w:rsid w:val="0013285F"/>
    <w:rsid w:val="001374DE"/>
    <w:rsid w:val="00146677"/>
    <w:rsid w:val="0016721F"/>
    <w:rsid w:val="001C5E09"/>
    <w:rsid w:val="001D1D96"/>
    <w:rsid w:val="001F288A"/>
    <w:rsid w:val="001F4B0C"/>
    <w:rsid w:val="002001EF"/>
    <w:rsid w:val="00217FCA"/>
    <w:rsid w:val="00223E76"/>
    <w:rsid w:val="00230DF0"/>
    <w:rsid w:val="00231456"/>
    <w:rsid w:val="00251916"/>
    <w:rsid w:val="0026566E"/>
    <w:rsid w:val="00271252"/>
    <w:rsid w:val="002B5002"/>
    <w:rsid w:val="002B584A"/>
    <w:rsid w:val="002C2135"/>
    <w:rsid w:val="0033476D"/>
    <w:rsid w:val="003422B5"/>
    <w:rsid w:val="0035409F"/>
    <w:rsid w:val="00356F5D"/>
    <w:rsid w:val="00361C1B"/>
    <w:rsid w:val="003626A6"/>
    <w:rsid w:val="00382BB2"/>
    <w:rsid w:val="00391006"/>
    <w:rsid w:val="00394604"/>
    <w:rsid w:val="003A118F"/>
    <w:rsid w:val="003B4ACC"/>
    <w:rsid w:val="003C34B2"/>
    <w:rsid w:val="00404C7A"/>
    <w:rsid w:val="004136E0"/>
    <w:rsid w:val="00415CC9"/>
    <w:rsid w:val="004176E0"/>
    <w:rsid w:val="00422566"/>
    <w:rsid w:val="00426EC4"/>
    <w:rsid w:val="004606F9"/>
    <w:rsid w:val="00467BE7"/>
    <w:rsid w:val="0048360A"/>
    <w:rsid w:val="004874E7"/>
    <w:rsid w:val="004975DE"/>
    <w:rsid w:val="004B255F"/>
    <w:rsid w:val="004C3EB7"/>
    <w:rsid w:val="004C55A3"/>
    <w:rsid w:val="004D3A35"/>
    <w:rsid w:val="004F2DB7"/>
    <w:rsid w:val="0051431C"/>
    <w:rsid w:val="005303F6"/>
    <w:rsid w:val="00555740"/>
    <w:rsid w:val="00562B8A"/>
    <w:rsid w:val="005655E7"/>
    <w:rsid w:val="0057002B"/>
    <w:rsid w:val="005979A0"/>
    <w:rsid w:val="005B3543"/>
    <w:rsid w:val="005B383F"/>
    <w:rsid w:val="005C530C"/>
    <w:rsid w:val="005E3667"/>
    <w:rsid w:val="00614727"/>
    <w:rsid w:val="00635B7B"/>
    <w:rsid w:val="00673D5E"/>
    <w:rsid w:val="00695B22"/>
    <w:rsid w:val="006A5D57"/>
    <w:rsid w:val="006B358A"/>
    <w:rsid w:val="006B6267"/>
    <w:rsid w:val="006D19F5"/>
    <w:rsid w:val="006E6638"/>
    <w:rsid w:val="00712F9C"/>
    <w:rsid w:val="00715448"/>
    <w:rsid w:val="00733139"/>
    <w:rsid w:val="007579F2"/>
    <w:rsid w:val="00766C3C"/>
    <w:rsid w:val="0077136B"/>
    <w:rsid w:val="0077313E"/>
    <w:rsid w:val="00785EB0"/>
    <w:rsid w:val="007D3672"/>
    <w:rsid w:val="0080416A"/>
    <w:rsid w:val="008124AA"/>
    <w:rsid w:val="00827144"/>
    <w:rsid w:val="00827830"/>
    <w:rsid w:val="0085316D"/>
    <w:rsid w:val="008838F0"/>
    <w:rsid w:val="00892304"/>
    <w:rsid w:val="0089626E"/>
    <w:rsid w:val="008A4F33"/>
    <w:rsid w:val="008B3A67"/>
    <w:rsid w:val="008B69D6"/>
    <w:rsid w:val="00902B07"/>
    <w:rsid w:val="009030B7"/>
    <w:rsid w:val="0090588F"/>
    <w:rsid w:val="00922DB3"/>
    <w:rsid w:val="009311E0"/>
    <w:rsid w:val="00965E5F"/>
    <w:rsid w:val="009909A6"/>
    <w:rsid w:val="009A11A9"/>
    <w:rsid w:val="009A15CC"/>
    <w:rsid w:val="009B1457"/>
    <w:rsid w:val="009C20BA"/>
    <w:rsid w:val="009D469F"/>
    <w:rsid w:val="009E5BF8"/>
    <w:rsid w:val="009F3C7D"/>
    <w:rsid w:val="009F3E9C"/>
    <w:rsid w:val="00A24252"/>
    <w:rsid w:val="00A24483"/>
    <w:rsid w:val="00A41C05"/>
    <w:rsid w:val="00A430BD"/>
    <w:rsid w:val="00A56A4D"/>
    <w:rsid w:val="00A7738C"/>
    <w:rsid w:val="00A80CA9"/>
    <w:rsid w:val="00A84D87"/>
    <w:rsid w:val="00AA74D8"/>
    <w:rsid w:val="00AA7FD5"/>
    <w:rsid w:val="00AB410E"/>
    <w:rsid w:val="00AC654D"/>
    <w:rsid w:val="00AD32BD"/>
    <w:rsid w:val="00AD6D60"/>
    <w:rsid w:val="00AE15BB"/>
    <w:rsid w:val="00AF6E01"/>
    <w:rsid w:val="00B31D08"/>
    <w:rsid w:val="00B5253F"/>
    <w:rsid w:val="00B52A27"/>
    <w:rsid w:val="00B64427"/>
    <w:rsid w:val="00B70104"/>
    <w:rsid w:val="00B74662"/>
    <w:rsid w:val="00B87CC6"/>
    <w:rsid w:val="00BA3C8E"/>
    <w:rsid w:val="00BB5887"/>
    <w:rsid w:val="00BC232E"/>
    <w:rsid w:val="00BC23CF"/>
    <w:rsid w:val="00BC3170"/>
    <w:rsid w:val="00BD1A3E"/>
    <w:rsid w:val="00BD57F9"/>
    <w:rsid w:val="00BF04DE"/>
    <w:rsid w:val="00BF2A60"/>
    <w:rsid w:val="00BF3567"/>
    <w:rsid w:val="00BF4E96"/>
    <w:rsid w:val="00C23836"/>
    <w:rsid w:val="00C25E43"/>
    <w:rsid w:val="00C27BA7"/>
    <w:rsid w:val="00C63442"/>
    <w:rsid w:val="00CB45F9"/>
    <w:rsid w:val="00CC2D1B"/>
    <w:rsid w:val="00CE1801"/>
    <w:rsid w:val="00CF7DEE"/>
    <w:rsid w:val="00D046E9"/>
    <w:rsid w:val="00D0602B"/>
    <w:rsid w:val="00D06B26"/>
    <w:rsid w:val="00D46311"/>
    <w:rsid w:val="00D51E6E"/>
    <w:rsid w:val="00D82ADA"/>
    <w:rsid w:val="00D96139"/>
    <w:rsid w:val="00DA0092"/>
    <w:rsid w:val="00DC034F"/>
    <w:rsid w:val="00DE1D7C"/>
    <w:rsid w:val="00DE2E9D"/>
    <w:rsid w:val="00E24404"/>
    <w:rsid w:val="00E30523"/>
    <w:rsid w:val="00E609A9"/>
    <w:rsid w:val="00E84784"/>
    <w:rsid w:val="00E961E3"/>
    <w:rsid w:val="00EA1EE8"/>
    <w:rsid w:val="00EA78C6"/>
    <w:rsid w:val="00EB2B0A"/>
    <w:rsid w:val="00EB5670"/>
    <w:rsid w:val="00EF3606"/>
    <w:rsid w:val="00F04573"/>
    <w:rsid w:val="00F234BB"/>
    <w:rsid w:val="00F40DA6"/>
    <w:rsid w:val="00F44CA3"/>
    <w:rsid w:val="00F74EC2"/>
    <w:rsid w:val="00F81119"/>
    <w:rsid w:val="00FB58E7"/>
    <w:rsid w:val="00FC1D0D"/>
    <w:rsid w:val="00FD0296"/>
    <w:rsid w:val="07FFF2E0"/>
    <w:rsid w:val="0952627A"/>
    <w:rsid w:val="0C256F32"/>
    <w:rsid w:val="0F7EFA58"/>
    <w:rsid w:val="14252EB8"/>
    <w:rsid w:val="1C1D9967"/>
    <w:rsid w:val="1CE9B27C"/>
    <w:rsid w:val="22B436C0"/>
    <w:rsid w:val="452F5817"/>
    <w:rsid w:val="48211E43"/>
    <w:rsid w:val="4CC178C0"/>
    <w:rsid w:val="502EF4E6"/>
    <w:rsid w:val="5EC3B24B"/>
    <w:rsid w:val="6A592832"/>
    <w:rsid w:val="6FF93123"/>
    <w:rsid w:val="71523BDA"/>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Domspec"/>
    <w:basedOn w:val="Normal"/>
    <w:link w:val="ListParagraphChar"/>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 w:type="character" w:customStyle="1" w:styleId="ListParagraphChar">
    <w:name w:val="List Paragraph Char"/>
    <w:aliases w:val="Bullets Char,Domspec Char"/>
    <w:basedOn w:val="DefaultParagraphFont"/>
    <w:link w:val="ListParagraph"/>
    <w:uiPriority w:val="34"/>
    <w:locked/>
    <w:rsid w:val="00AE1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yicb-wak.informationgovernance@nhs.net" TargetMode="External"/><Relationship Id="rId18" Type="http://schemas.openxmlformats.org/officeDocument/2006/relationships/hyperlink" Target="https://www.england.nhs.uk/wp-content/uploads/2021/04/nhsi-patient-experience-improvement-framework.pdf" TargetMode="External"/><Relationship Id="rId26" Type="http://schemas.openxmlformats.org/officeDocument/2006/relationships/hyperlink" Target="https://www.equalityhumanrights.com/equality/equality-act-2010/your-rights-under-equality-act-2010/sexual-orientation-discrimination" TargetMode="External"/><Relationship Id="rId3" Type="http://schemas.openxmlformats.org/officeDocument/2006/relationships/customXml" Target="../customXml/item3.xml"/><Relationship Id="rId21" Type="http://schemas.openxmlformats.org/officeDocument/2006/relationships/hyperlink" Target="https://www.equalityhumanrights.com/equality/equality-act-2010/your-rights-under-equality-act-2010/gender-reassignment-discrimination" TargetMode="External"/><Relationship Id="rId7" Type="http://schemas.openxmlformats.org/officeDocument/2006/relationships/settings" Target="settings.xml"/><Relationship Id="rId12" Type="http://schemas.openxmlformats.org/officeDocument/2006/relationships/hyperlink" Target="mailto:wyicb-leeds.dpo@nhs.net" TargetMode="External"/><Relationship Id="rId17" Type="http://schemas.openxmlformats.org/officeDocument/2006/relationships/footer" Target="footer2.xml"/><Relationship Id="rId25" Type="http://schemas.openxmlformats.org/officeDocument/2006/relationships/hyperlink" Target="https://www.equalityhumanrights.com/equality/equality-act-2010/your-rights-under-equality-act-2010/sex-discrimination"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qualityhumanrights.com/equality/equality-act-2010/your-rights-under-equality-act-2010/disability-discrimin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quality/equality-act-2010/your-rights-under-equality-act-2010/religion-or-belief-discriminatio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qualityhumanrights.com/equality/equality-act-2010/your-rights-under-equality-act-2010/race-discrimination" TargetMode="External"/><Relationship Id="rId28" Type="http://schemas.openxmlformats.org/officeDocument/2006/relationships/hyperlink" Target="https://www.england.nhs.uk/greenernhs/" TargetMode="External"/><Relationship Id="rId10" Type="http://schemas.openxmlformats.org/officeDocument/2006/relationships/endnotes" Target="endnotes.xml"/><Relationship Id="rId19" Type="http://schemas.openxmlformats.org/officeDocument/2006/relationships/hyperlink" Target="https://www.equalityhumanrights.com/equality/equality-act-2010/your-rights-under-equality-act-2010/age-discrimin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qualityhumanrights.com/en/our-work/managing-pregnancy-and-maternity-workplace" TargetMode="External"/><Relationship Id="rId27" Type="http://schemas.openxmlformats.org/officeDocument/2006/relationships/hyperlink" Target="https://www.bma.org.uk/media/3464/bma-climate-change-and-sustainability-paper-october-2020.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398815/SEND_Code_of_Practice_January_2015.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2.xml><?xml version="1.0" encoding="utf-8"?>
<ds:datastoreItem xmlns:ds="http://schemas.openxmlformats.org/officeDocument/2006/customXml" ds:itemID="{2F3E5306-8A38-4356-A71D-A33A7A564656}">
  <ds:schemaRefs>
    <ds:schemaRef ds:uri="http://schemas.microsoft.com/office/2006/metadata/properties"/>
    <ds:schemaRef ds:uri="http://www.w3.org/XML/1998/namespace"/>
    <ds:schemaRef ds:uri="b41175ad-5aee-4862-9c19-d00d69a21c19"/>
    <ds:schemaRef ds:uri="http://schemas.microsoft.com/office/2006/documentManagement/types"/>
    <ds:schemaRef ds:uri="http://purl.org/dc/elements/1.1/"/>
    <ds:schemaRef ds:uri="http://schemas.openxmlformats.org/package/2006/metadata/core-properties"/>
    <ds:schemaRef ds:uri="6d6a54b7-fc96-4537-b515-e30173027318"/>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4A5E73A7-6541-4355-9F54-04DD386AC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B379B-79AF-4C63-B463-7B0840A4E89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21</TotalTime>
  <Pages>28</Pages>
  <Words>6102</Words>
  <Characters>34787</Characters>
  <Application>Microsoft Office Word</Application>
  <DocSecurity>0</DocSecurity>
  <Lines>289</Lines>
  <Paragraphs>81</Paragraphs>
  <ScaleCrop>false</ScaleCrop>
  <Company>NHS Leeds CCG</Company>
  <LinksUpToDate>false</LinksUpToDate>
  <CharactersWithSpaces>40808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COOKLAND, Drew (NHS WEST YORKSHIRE ICB - 15F)</cp:lastModifiedBy>
  <cp:revision>2</cp:revision>
  <cp:lastPrinted>2024-12-30T09:58:00Z</cp:lastPrinted>
  <dcterms:created xsi:type="dcterms:W3CDTF">2024-12-30T10:16:00Z</dcterms:created>
  <dcterms:modified xsi:type="dcterms:W3CDTF">2024-12-30T10:16:00Z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